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Старшая возрастная группа (10 – 11  классы)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оретическая часть  школьного этапа Всероссийской  Олимпиады  школьников по ОБЖ  (всего 55 баллов)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70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>
      <w:pPr>
        <w:pStyle w:val="1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Эта часть работы содержит теоретические задания. Вам предлагается дать свой вариант ответа на данные вопросы</w:t>
      </w:r>
      <w:r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  <w:t>.</w:t>
      </w:r>
    </w:p>
    <w:p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</w:p>
    <w:p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При помощи стрелок установите соответствие между 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вредны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 факторами и их последствиями (9 баллов)</w:t>
      </w:r>
    </w:p>
    <w:p>
      <w:pPr>
        <w:pStyle w:val="16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установленную связь начисляется 3 (два) балла. За неверно указанную – 0 (ноль) баллов.</w:t>
      </w:r>
    </w:p>
    <w:p>
      <w:pPr>
        <w:tabs>
          <w:tab w:val="left" w:pos="2100"/>
        </w:tabs>
        <w:ind w:firstLine="720"/>
        <w:jc w:val="both"/>
      </w:pPr>
      <w:r>
        <w:pict>
          <v:rect id="_x0000_s1026" o:spid="_x0000_s1026" o:spt="1" style="position:absolute;left:0pt;margin-left:0pt;margin-top:2.75pt;height:70.3pt;width:108pt;z-index:251659264;mso-width-relative:page;mso-height-relative:page;" stroked="t" coordsize="21600,21600">
            <v:path/>
            <v:fill focussize="0,0"/>
            <v:stroke color="#333333"/>
            <v:imagedata o:title=""/>
            <o:lock v:ext="edit"/>
            <v:textbox>
              <w:txbxContent>
                <w:p>
                  <w:pPr>
                    <w:rPr>
                      <w:sz w:val="26"/>
                      <w:szCs w:val="26"/>
                    </w:rPr>
                  </w:pPr>
                </w:p>
                <w:p>
                  <w:pPr>
                    <w:jc w:val="center"/>
                    <w:rPr>
                      <w:color w:val="FFFFFF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Электрический ожог</w:t>
                  </w:r>
                </w:p>
              </w:txbxContent>
            </v:textbox>
          </v:rect>
        </w:pict>
      </w:r>
      <w:r>
        <w:pict>
          <v:shape id="_x0000_s1028" o:spid="_x0000_s1028" o:spt="202" type="#_x0000_t202" style="position:absolute;left:0pt;margin-left:153pt;margin-top:1.05pt;height:72pt;width:315pt;z-index:251661312;mso-width-relative:page;mso-height-relative:page;" stroked="t" coordsize="21600,21600">
            <v:path/>
            <v:fill focussize="0,0"/>
            <v:stroke color="#333333" joinstyle="miter"/>
            <v:imagedata o:title=""/>
            <o:lock v:ext="edit"/>
            <v:textbox>
              <w:txbxContent>
                <w:p>
                  <w:pPr>
                    <w:spacing w:line="216" w:lineRule="auto"/>
                  </w:pPr>
                  <w:r>
                    <w:t xml:space="preserve">Поражение электрическим током сопровождается </w:t>
                  </w:r>
                  <w:r>
                    <w:rPr>
                      <w:spacing w:val="-4"/>
                    </w:rPr>
                    <w:t>непроизвольными судорожными сокращениями мышц.</w:t>
                  </w:r>
                  <w:r>
                    <w:t xml:space="preserve"> </w:t>
                  </w:r>
                  <w:r>
                    <w:rPr>
                      <w:spacing w:val="-4"/>
                    </w:rPr>
                    <w:t xml:space="preserve">В худшем </w:t>
                  </w:r>
                  <w:r>
                    <w:t>случае приводит к нарушению и даже полному прекращению</w:t>
                  </w:r>
                  <w:r>
                    <w:rPr>
                      <w:spacing w:val="-4"/>
                    </w:rPr>
                    <w:t xml:space="preserve"> деятельности жизненно</w:t>
                  </w:r>
                  <w:r>
                    <w:t xml:space="preserve"> важных органов, т.е. к гибели организма. </w:t>
                  </w:r>
                </w:p>
                <w:p/>
              </w:txbxContent>
            </v:textbox>
          </v:shape>
        </w:pict>
      </w:r>
      <w:r>
        <w:tab/>
      </w:r>
    </w:p>
    <w:p>
      <w:pPr>
        <w:ind w:firstLine="720"/>
        <w:jc w:val="both"/>
      </w:pPr>
      <w:r>
        <w:pict>
          <v:line id="_x0000_s1033" o:spid="_x0000_s1033" o:spt="20" style="position:absolute;left:0pt;margin-left:108pt;margin-top:11.95pt;height:153pt;width:45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032" o:spid="_x0000_s1032" o:spt="20" style="position:absolute;left:0pt;flip:y;margin-left:108pt;margin-top:11.8pt;height:81pt;width:4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  <w:r>
        <w:pict>
          <v:shape id="_x0000_s1029" o:spid="_x0000_s1029" o:spt="202" type="#_x0000_t202" style="position:absolute;left:0pt;margin-left:153pt;margin-top:1.6pt;height:54pt;width:315pt;z-index:251662336;mso-width-relative:page;mso-height-relative:page;" stroked="t" coordsize="21600,21600">
            <v:path/>
            <v:fill focussize="0,0"/>
            <v:stroke color="#333333" joinstyle="miter"/>
            <v:imagedata o:title=""/>
            <o:lock v:ext="edit"/>
            <v:textbox>
              <w:txbxContent>
                <w:p>
                  <w:r>
                    <w:t xml:space="preserve">Ярко выраженное местное нарушение целостности тканей </w:t>
                  </w:r>
                  <w:r>
                    <w:rPr>
                      <w:spacing w:val="-4"/>
                    </w:rPr>
                    <w:t>тела, в том числе костных тканей, вызванное воздействием</w:t>
                  </w:r>
                  <w:r>
                    <w:t xml:space="preserve"> электрического тока или электрической дуги. </w:t>
                  </w:r>
                </w:p>
                <w:p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pict>
          <v:rect id="_x0000_s1027" o:spid="_x0000_s1027" o:spt="1" style="position:absolute;left:0pt;margin-left:0pt;margin-top:1.6pt;height:52.3pt;width:108pt;z-index:251660288;mso-width-relative:page;mso-height-relative:page;" stroked="t" coordsize="21600,21600">
            <v:path/>
            <v:fill focussize="0,0"/>
            <v:stroke color="#33333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Электрический удар</w:t>
                  </w:r>
                </w:p>
                <w:p>
                  <w:pPr>
                    <w:pStyle w:val="3"/>
                    <w:rPr>
                      <w:color w:val="FFFFFF"/>
                    </w:rPr>
                  </w:pPr>
                </w:p>
              </w:txbxContent>
            </v:textbox>
          </v:rect>
        </w:pict>
      </w:r>
    </w:p>
    <w:p>
      <w:pPr>
        <w:ind w:firstLine="720"/>
        <w:jc w:val="both"/>
      </w:pPr>
      <w:r>
        <w:pict>
          <v:line id="_x0000_s1034" o:spid="_x0000_s1034" o:spt="20" style="position:absolute;left:0pt;flip:y;margin-left:108pt;margin-top:3.5pt;height:72pt;width:4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pStyle w:val="2"/>
      </w:pPr>
    </w:p>
    <w:p>
      <w:pPr>
        <w:pStyle w:val="2"/>
        <w:rPr>
          <w:sz w:val="16"/>
          <w:szCs w:val="16"/>
        </w:rPr>
      </w:pPr>
      <w:r>
        <w:pict>
          <v:shape id="_x0000_s1030" o:spid="_x0000_s1030" o:spt="202" type="#_x0000_t202" style="position:absolute;left:0pt;margin-left:0pt;margin-top:3.6pt;height:54pt;width:108pt;z-index:251663360;mso-width-relative:page;mso-height-relative:page;" stroked="t" coordsize="21600,21600">
            <v:path/>
            <v:fill focussize="0,0"/>
            <v:stroke color="#333333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Местная электротравма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153pt;margin-top:3.6pt;height:54pt;width:315pt;mso-wrap-distance-bottom:0pt;mso-wrap-distance-left:9pt;mso-wrap-distance-right:9pt;mso-wrap-distance-top:0pt;z-index:251664384;mso-width-relative:page;mso-height-relative:page;" stroked="t" coordsize="21600,21600">
            <v:path/>
            <v:fill focussize="0,0"/>
            <v:stroke color="#333333" joinstyle="miter"/>
            <v:imagedata o:title=""/>
            <o:lock v:ext="edit"/>
            <v:textbox>
              <w:txbxContent>
                <w:p>
                  <w:pPr>
                    <w:spacing w:line="192" w:lineRule="auto"/>
                  </w:pPr>
                  <w:r>
                    <w:rPr>
                      <w:spacing w:val="-2"/>
                    </w:rPr>
                    <w:t>У большей части пострадавших от поражения электричес</w:t>
                  </w:r>
                  <w:r>
                    <w:t>ким током</w:t>
                  </w:r>
                  <w:r>
                    <w:rPr>
                      <w:spacing w:val="-2"/>
                    </w:rPr>
                    <w:t xml:space="preserve"> возникают ожоги</w:t>
                  </w:r>
                  <w:r>
                    <w:t>, причем треть их сопровождается другими травмами – знаками, металлизацией кожи и офтальмии.</w:t>
                  </w:r>
                </w:p>
              </w:txbxContent>
            </v:textbox>
            <w10:wrap type="square"/>
          </v:shape>
        </w:pict>
      </w: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ind w:firstLine="709"/>
        <w:jc w:val="both"/>
        <w:rPr>
          <w:i/>
          <w:sz w:val="26"/>
          <w:szCs w:val="26"/>
          <w:u w:val="single"/>
        </w:rPr>
      </w:pPr>
    </w:p>
    <w:p>
      <w:pPr>
        <w:pStyle w:val="1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помощи стрелок установите связь между приведенными понятиями и их определениями (8 баллов):</w:t>
      </w:r>
    </w:p>
    <w:p>
      <w:pPr>
        <w:pStyle w:val="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каждую правильно установленную связь начисляется 2 (два) балла. За неверно указанную – 0 (ноль) баллов.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5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8" w:type="dxa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pict>
                <v:shape id="_x0000_s1040" o:spid="_x0000_s1040" o:spt="32" type="#_x0000_t32" style="position:absolute;left:0pt;flip:y;margin-left:63.35pt;margin-top:160.2pt;height:219.5pt;width:200.85pt;z-index:251669504;mso-width-relative:page;mso-height-relative:page;" o:connectortype="straight" filled="f" coordsize="21600,21600">
                  <v:path arrowok="t"/>
                  <v:fill on="f" focussize="0,0"/>
                  <v:stroke startarrow="block" endarrow="block"/>
                  <v:imagedata o:title=""/>
                  <o:lock v:ext="edit"/>
                </v:shape>
              </w:pict>
            </w:r>
            <w:r>
              <w:rPr>
                <w:i/>
                <w:iCs/>
                <w:color w:val="000000"/>
                <w:sz w:val="28"/>
                <w:szCs w:val="28"/>
              </w:rPr>
              <w:pict>
                <v:shape id="_x0000_s1039" o:spid="_x0000_s1039" o:spt="32" type="#_x0000_t32" style="position:absolute;left:0pt;margin-left:8.9pt;margin-top:42.95pt;height:471.65pt;width:250.15pt;z-index:251668480;mso-width-relative:page;mso-height-relative:page;" o:connectortype="straight" filled="f" coordsize="21600,21600">
                  <v:path arrowok="t"/>
                  <v:fill on="f" focussize="0,0"/>
                  <v:stroke startarrow="block" endarrow="block"/>
                  <v:imagedata o:title=""/>
                  <o:lock v:ext="edit"/>
                </v:shape>
              </w:pict>
            </w:r>
            <w:r>
              <w:rPr>
                <w:i/>
                <w:iCs/>
                <w:color w:val="000000"/>
                <w:sz w:val="28"/>
                <w:szCs w:val="28"/>
              </w:rPr>
              <w:t>Строй</w:t>
            </w: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Расстояние от первой шеренги (впереди стоящего военнослужащего) до последней (позади стоящего военнослужащего), а при действиях на машинах — расстояние от первой линии машин (впереди стоящей машины) до последней (позади стоящей машины)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48" w:type="dxa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pict>
                <v:shape id="_x0000_s1041" o:spid="_x0000_s1041" o:spt="32" type="#_x0000_t32" style="position:absolute;left:0pt;margin-left:80.95pt;margin-top:59.3pt;height:78.75pt;width:183.75pt;z-index:251670528;mso-width-relative:page;mso-height-relative:page;" o:connectortype="straight" filled="f" coordsize="21600,21600">
                  <v:path arrowok="t"/>
                  <v:fill on="f" focussize="0,0"/>
                  <v:stroke startarrow="block" endarrow="block"/>
                  <v:imagedata o:title=""/>
                  <o:lock v:ext="edit"/>
                </v:shape>
              </w:pict>
            </w:r>
            <w:r>
              <w:rPr>
                <w:i/>
                <w:iCs/>
                <w:color w:val="000000"/>
                <w:sz w:val="28"/>
                <w:szCs w:val="28"/>
              </w:rPr>
              <w:pict>
                <v:shape id="_x0000_s1042" o:spid="_x0000_s1042" o:spt="32" type="#_x0000_t32" style="position:absolute;left:0pt;flip:y;margin-left:80.95pt;margin-top:27.75pt;height:213.15pt;width:201pt;z-index:251671552;mso-width-relative:page;mso-height-relative:page;" o:connectortype="straight" filled="f" coordsize="21600,21600">
                  <v:path arrowok="t"/>
                  <v:fill on="f" focussize="0,0"/>
                  <v:stroke startarrow="block" endarrow="block"/>
                  <v:imagedata o:title=""/>
                  <o:lock v:ext="edit"/>
                </v:shape>
              </w:pict>
            </w:r>
            <w:r>
              <w:rPr>
                <w:i/>
                <w:iCs/>
                <w:color w:val="000000"/>
                <w:sz w:val="28"/>
                <w:szCs w:val="28"/>
              </w:rPr>
              <w:t>Интервал</w:t>
            </w: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Расстояние в глубину между военнослужащими (машинами), подразделениями и частями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2448" w:type="dxa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Дистанция</w:t>
            </w: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Расстояние по фронту между военнослужащими (машинами), подразделениями и частями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Глубина строя</w:t>
            </w:r>
          </w:p>
        </w:tc>
        <w:tc>
          <w:tcPr>
            <w:tcW w:w="25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Установленное уставом размещение военнослужащих, подразделений и частей для их совместных действий в пешем порядке и на машинах</w:t>
            </w:r>
          </w:p>
        </w:tc>
      </w:tr>
    </w:tbl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3.При помощи стрелок установите соответствие между степенью и последствиями поражения людей при взрыве (8 баллов). </w:t>
      </w:r>
    </w:p>
    <w:p>
      <w:pPr>
        <w:pStyle w:val="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установленную связь начисляется 2 (два) балла. За неверно указанную – 0 (ноль) баллов.</w:t>
      </w:r>
    </w:p>
    <w:p>
      <w:pPr>
        <w:pStyle w:val="16"/>
        <w:rPr>
          <w:rFonts w:ascii="Times New Roman" w:hAnsi="Times New Roman" w:cs="Times New Roman"/>
          <w:sz w:val="24"/>
          <w:szCs w:val="24"/>
        </w:rPr>
      </w:pPr>
    </w:p>
    <w:p>
      <w:pPr>
        <w:pStyle w:val="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shape id="_x0000_s1045" o:spid="_x0000_s1045" o:spt="202" type="#_x0000_t202" style="position:absolute;left:0pt;margin-left:207pt;margin-top:11.25pt;height:36pt;width:252pt;z-index:2516736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Травмы, обычно приводящие к смерти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sz w:val="28"/>
          <w:szCs w:val="28"/>
        </w:rPr>
        <w:pict>
          <v:shape id="_x0000_s1044" o:spid="_x0000_s1044" o:spt="202" type="#_x0000_t202" style="position:absolute;left:0pt;margin-left:9pt;margin-top:11.25pt;height:36pt;width:153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eastAsia="Arial Unicode MS"/>
                      <w:sz w:val="26"/>
                      <w:szCs w:val="26"/>
                    </w:rPr>
                    <w:t>Легкое</w:t>
                  </w:r>
                </w:p>
              </w:txbxContent>
            </v:textbox>
          </v:shape>
        </w:pict>
      </w: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line id="_x0000_s1053" o:spid="_x0000_s1053" o:spt="20" style="position:absolute;left:0pt;flip:y;margin-left:161pt;margin-top:15.05pt;height:145.8pt;width:44pt;z-index:2516817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Times New Roman" w:hAnsi="Times New Roman" w:cs="Times New Roman"/>
          <w:i/>
          <w:sz w:val="28"/>
          <w:szCs w:val="28"/>
        </w:rPr>
        <w:pict>
          <v:line id="_x0000_s1052" o:spid="_x0000_s1052" o:spt="20" style="position:absolute;left:0pt;margin-left:162pt;margin-top:0.5pt;height:99pt;width:45pt;z-index:25168076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shape id="_x0000_s1046" o:spid="_x0000_s1046" o:spt="202" type="#_x0000_t202" style="position:absolute;left:0pt;margin-left:9pt;margin-top:-0.1pt;height:45pt;width:153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Среднее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sz w:val="28"/>
          <w:szCs w:val="28"/>
        </w:rPr>
        <w:pict>
          <v:shape id="_x0000_s1047" o:spid="_x0000_s1047" o:spt="202" type="#_x0000_t202" style="position:absolute;left:0pt;margin-left:207pt;margin-top:-0.1pt;height:42.65pt;width:252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192" w:lineRule="auto"/>
                  </w:pPr>
                  <w:r>
                    <w:rPr>
                      <w:spacing w:val="-6"/>
                    </w:rPr>
                    <w:t>Травмы мозга с потерей сознания, повреждение</w:t>
                  </w:r>
                  <w:r>
                    <w:t xml:space="preserve"> органов слуха, кровотечение из носа и ушей, сильные переломы и вывихи конечностей</w:t>
                  </w:r>
                </w:p>
              </w:txbxContent>
            </v:textbox>
          </v:shape>
        </w:pict>
      </w: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line id="_x0000_s1055" o:spid="_x0000_s1055" o:spt="20" style="position:absolute;left:0pt;margin-left:162pt;margin-top:2.95pt;height:0pt;width:4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shape id="_x0000_s1048" o:spid="_x0000_s1048" o:spt="202" type="#_x0000_t202" style="position:absolute;left:0pt;margin-left:9pt;margin-top:11.4pt;height:36pt;width:153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Тяжелое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sz w:val="28"/>
          <w:szCs w:val="28"/>
        </w:rPr>
        <w:pict>
          <v:shape id="_x0000_s1049" o:spid="_x0000_s1049" o:spt="202" type="#_x0000_t202" style="position:absolute;left:0pt;margin-left:207pt;margin-top:11.4pt;height:36pt;width:252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Легкая контузия, временная потеря слуха, ушибы и вывихи конечностей</w:t>
                  </w:r>
                </w:p>
              </w:txbxContent>
            </v:textbox>
          </v:shape>
        </w:pict>
      </w:r>
    </w:p>
    <w:p>
      <w:pPr>
        <w:pStyle w:val="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54" o:spid="_x0000_s1054" o:spt="20" style="position:absolute;left:0pt;margin-left:161pt;margin-top:12pt;height:54pt;width:45pt;z-index:2516828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</w:p>
    <w:p>
      <w:pPr>
        <w:pStyle w:val="1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pict>
          <v:shape id="_x0000_s1050" o:spid="_x0000_s1050" o:spt="202" type="#_x0000_t202" style="position:absolute;left:0pt;margin-left:9pt;margin-top:0.05pt;height:45pt;width:153pt;z-index:2516787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Крайне тяжелое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sz w:val="28"/>
          <w:szCs w:val="28"/>
        </w:rPr>
        <w:pict>
          <v:shape id="_x0000_s1051" o:spid="_x0000_s1051" o:spt="202" type="#_x0000_t202" style="position:absolute;left:0pt;margin-left:207pt;margin-top:0.05pt;height:45pt;width:252pt;z-index:2516797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192" w:lineRule="auto"/>
                  </w:pPr>
                  <w:r>
                    <w:rPr>
                      <w:spacing w:val="-8"/>
                    </w:rPr>
                    <w:t>Сильная контузия всего организма, повреждение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6"/>
                    </w:rPr>
                    <w:t>внутренних органов и мозга, тяжелые переломы</w:t>
                  </w:r>
                  <w:r>
                    <w:t xml:space="preserve"> конечностей. Возможна смерть</w:t>
                  </w:r>
                </w:p>
              </w:txbxContent>
            </v:textbox>
          </v:shape>
        </w:pict>
      </w:r>
    </w:p>
    <w:p>
      <w:pPr>
        <w:pStyle w:val="16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shd w:val="clear" w:color="auto" w:fill="FFFFFF"/>
        <w:ind w:firstLine="709"/>
        <w:rPr>
          <w:spacing w:val="20"/>
          <w:sz w:val="26"/>
          <w:szCs w:val="26"/>
        </w:rPr>
      </w:pPr>
    </w:p>
    <w:p>
      <w:pPr>
        <w:pStyle w:val="13"/>
        <w:widowControl w:val="0"/>
        <w:numPr>
          <w:ilvl w:val="0"/>
          <w:numId w:val="1"/>
        </w:numPr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431"/>
          <w:tab w:val="left" w:pos="2642"/>
          <w:tab w:val="left" w:pos="2729"/>
          <w:tab w:val="left" w:pos="2954"/>
          <w:tab w:val="left" w:pos="3065"/>
          <w:tab w:val="left" w:pos="3204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Задания с выбором верного  варианта ответа 30 баллов.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9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Номер вопроса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Верный ответ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>
            <w:pPr>
              <w:pStyle w:val="13"/>
              <w:spacing w:after="0"/>
              <w:ind w:left="0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*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 xml:space="preserve">Все правильные ответы оцениваются в 2 балла. </w:t>
      </w:r>
      <w:r>
        <w:rPr>
          <w:rFonts w:ascii="Times New Roman" w:hAnsi="Times New Roman" w:cs="Times New Roman" w:eastAsiaTheme="minorHAnsi"/>
          <w:iCs/>
          <w:sz w:val="28"/>
          <w:szCs w:val="28"/>
          <w:lang w:eastAsia="en-US"/>
        </w:rPr>
        <w:t>0 баллов</w:t>
      </w:r>
      <w:r>
        <w:rPr>
          <w:rFonts w:ascii="Times New Roman,Italic" w:hAnsi="Times New Roman,Italic" w:cs="Times New Roman,Italic" w:eastAsiaTheme="minorHAnsi"/>
          <w:i/>
          <w:i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>выставляется за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  <w:lang w:eastAsia="en-US"/>
        </w:rPr>
        <w:t>неправильный ответ, а также, если участником отмечены не все ответы</w:t>
      </w:r>
    </w:p>
    <w:sectPr>
      <w:headerReference r:id="rId5" w:type="default"/>
      <w:footerReference r:id="rId6" w:type="default"/>
      <w:type w:val="continuous"/>
      <w:pgSz w:w="11906" w:h="16838"/>
      <w:pgMar w:top="1134" w:right="850" w:bottom="1134" w:left="1701" w:header="720" w:footer="720" w:gutter="0"/>
      <w:cols w:equalWidth="0" w:num="1">
        <w:col w:w="915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 New Roman,Italic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ВсОШ по ОБЖ 202</w:t>
    </w:r>
    <w:r>
      <w:rPr>
        <w:rFonts w:hint="default" w:ascii="Times New Roman" w:hAnsi="Times New Roman" w:cs="Times New Roman"/>
        <w:b/>
        <w:sz w:val="28"/>
        <w:szCs w:val="28"/>
        <w:lang w:val="ru-RU"/>
      </w:rPr>
      <w:t>3</w:t>
    </w:r>
    <w:r>
      <w:rPr>
        <w:rFonts w:ascii="Times New Roman" w:hAnsi="Times New Roman" w:cs="Times New Roman"/>
        <w:b/>
        <w:sz w:val="28"/>
        <w:szCs w:val="28"/>
      </w:rPr>
      <w:t>-202</w:t>
    </w:r>
    <w:r>
      <w:rPr>
        <w:rFonts w:hint="default" w:ascii="Times New Roman" w:hAnsi="Times New Roman" w:cs="Times New Roman"/>
        <w:b/>
        <w:sz w:val="28"/>
        <w:szCs w:val="28"/>
        <w:lang w:val="ru-RU"/>
      </w:rPr>
      <w:t>4</w:t>
    </w:r>
    <w:bookmarkStart w:id="0" w:name="_GoBack"/>
    <w:bookmarkEnd w:id="0"/>
    <w:r>
      <w:rPr>
        <w:rFonts w:ascii="Times New Roman" w:hAnsi="Times New Roman" w:cs="Times New Roman"/>
        <w:b/>
        <w:sz w:val="28"/>
        <w:szCs w:val="28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964750"/>
    <w:multiLevelType w:val="multilevel"/>
    <w:tmpl w:val="1596475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EB4600"/>
    <w:multiLevelType w:val="multilevel"/>
    <w:tmpl w:val="47EB4600"/>
    <w:lvl w:ilvl="0" w:tentative="0">
      <w:start w:val="1"/>
      <w:numFmt w:val="upperRoman"/>
      <w:lvlText w:val="%1."/>
      <w:lvlJc w:val="left"/>
      <w:pPr>
        <w:ind w:left="1440" w:hanging="720"/>
      </w:pPr>
      <w:rPr>
        <w:rFonts w:hint="default" w:eastAsiaTheme="minorEastAsia"/>
        <w:b/>
        <w:color w:val="000000"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602B0"/>
    <w:rsid w:val="00017734"/>
    <w:rsid w:val="00034F35"/>
    <w:rsid w:val="000515C7"/>
    <w:rsid w:val="000702DF"/>
    <w:rsid w:val="000B0CBA"/>
    <w:rsid w:val="001002B1"/>
    <w:rsid w:val="0013789D"/>
    <w:rsid w:val="001602B0"/>
    <w:rsid w:val="00163B20"/>
    <w:rsid w:val="001E4444"/>
    <w:rsid w:val="001F49C1"/>
    <w:rsid w:val="00227748"/>
    <w:rsid w:val="0025587D"/>
    <w:rsid w:val="00273322"/>
    <w:rsid w:val="00283069"/>
    <w:rsid w:val="00294D47"/>
    <w:rsid w:val="002D42BA"/>
    <w:rsid w:val="003024F5"/>
    <w:rsid w:val="003625BE"/>
    <w:rsid w:val="003E4688"/>
    <w:rsid w:val="004355CF"/>
    <w:rsid w:val="004623F5"/>
    <w:rsid w:val="004C4446"/>
    <w:rsid w:val="00533A0F"/>
    <w:rsid w:val="005B1AFA"/>
    <w:rsid w:val="005B65BB"/>
    <w:rsid w:val="005E710A"/>
    <w:rsid w:val="005F15BC"/>
    <w:rsid w:val="006024D4"/>
    <w:rsid w:val="00624B2B"/>
    <w:rsid w:val="00782CEE"/>
    <w:rsid w:val="007B37A5"/>
    <w:rsid w:val="00826CA2"/>
    <w:rsid w:val="00834D5F"/>
    <w:rsid w:val="0089235E"/>
    <w:rsid w:val="008C6112"/>
    <w:rsid w:val="008F547A"/>
    <w:rsid w:val="009027C4"/>
    <w:rsid w:val="009419F3"/>
    <w:rsid w:val="00952CBD"/>
    <w:rsid w:val="0096617E"/>
    <w:rsid w:val="009E1410"/>
    <w:rsid w:val="009F0D50"/>
    <w:rsid w:val="00AB5F6E"/>
    <w:rsid w:val="00B3479E"/>
    <w:rsid w:val="00B43FF2"/>
    <w:rsid w:val="00BB6B74"/>
    <w:rsid w:val="00BD5EF6"/>
    <w:rsid w:val="00BE17B6"/>
    <w:rsid w:val="00C01FDE"/>
    <w:rsid w:val="00D140FB"/>
    <w:rsid w:val="00D3372B"/>
    <w:rsid w:val="00D52C3E"/>
    <w:rsid w:val="00D55986"/>
    <w:rsid w:val="00DC59AB"/>
    <w:rsid w:val="00E300E3"/>
    <w:rsid w:val="00E35931"/>
    <w:rsid w:val="00EA219A"/>
    <w:rsid w:val="00EB1026"/>
    <w:rsid w:val="00F301F5"/>
    <w:rsid w:val="00F91785"/>
    <w:rsid w:val="00F97744"/>
    <w:rsid w:val="00FC03F3"/>
    <w:rsid w:val="00FE5AF1"/>
    <w:rsid w:val="4F5B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1"/>
        <o:r id="V:Rule4" type="connector" idref="#_x0000_s104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17"/>
    <w:qFormat/>
    <w:uiPriority w:val="0"/>
    <w:pPr>
      <w:spacing w:before="240" w:after="60" w:line="240" w:lineRule="auto"/>
      <w:outlineLvl w:val="7"/>
    </w:pPr>
    <w:rPr>
      <w:rFonts w:ascii="Times New Roman" w:hAnsi="Times New Roman" w:eastAsia="Times New Roman" w:cs="Times New Roman"/>
      <w:i/>
      <w:iCs/>
      <w:kern w:val="28"/>
      <w:sz w:val="24"/>
      <w:szCs w:val="24"/>
    </w:rPr>
  </w:style>
  <w:style w:type="paragraph" w:styleId="3">
    <w:name w:val="heading 9"/>
    <w:basedOn w:val="1"/>
    <w:next w:val="1"/>
    <w:link w:val="18"/>
    <w:qFormat/>
    <w:uiPriority w:val="0"/>
    <w:pPr>
      <w:spacing w:before="240" w:after="60" w:line="240" w:lineRule="auto"/>
      <w:outlineLvl w:val="8"/>
    </w:pPr>
    <w:rPr>
      <w:rFonts w:ascii="Arial" w:hAnsi="Arial" w:eastAsia="Times New Roman" w:cs="Arial"/>
      <w:kern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 Indent"/>
    <w:basedOn w:val="1"/>
    <w:link w:val="19"/>
    <w:qFormat/>
    <w:uiPriority w:val="0"/>
    <w:pPr>
      <w:spacing w:after="120" w:line="240" w:lineRule="auto"/>
      <w:ind w:left="283"/>
    </w:pPr>
    <w:rPr>
      <w:rFonts w:ascii="Times New Roman" w:hAnsi="Times New Roman" w:eastAsia="Times New Roman" w:cs="Times New Roman"/>
      <w:kern w:val="28"/>
      <w:sz w:val="28"/>
      <w:szCs w:val="28"/>
    </w:rPr>
  </w:style>
  <w:style w:type="paragraph" w:styleId="9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 3"/>
    <w:basedOn w:val="1"/>
    <w:link w:val="20"/>
    <w:semiHidden/>
    <w:unhideWhenUsed/>
    <w:uiPriority w:val="99"/>
    <w:pPr>
      <w:spacing w:after="120"/>
    </w:pPr>
    <w:rPr>
      <w:sz w:val="16"/>
      <w:szCs w:val="16"/>
    </w:rPr>
  </w:style>
  <w:style w:type="table" w:styleId="11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выноски Знак"/>
    <w:basedOn w:val="4"/>
    <w:link w:val="6"/>
    <w:semiHidden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4"/>
    <w:link w:val="7"/>
    <w:uiPriority w:val="99"/>
    <w:rPr>
      <w:rFonts w:eastAsiaTheme="minorEastAsia"/>
      <w:lang w:eastAsia="ru-RU"/>
    </w:rPr>
  </w:style>
  <w:style w:type="character" w:customStyle="1" w:styleId="15">
    <w:name w:val="Нижний колонтитул Знак"/>
    <w:basedOn w:val="4"/>
    <w:link w:val="9"/>
    <w:uiPriority w:val="99"/>
    <w:rPr>
      <w:rFonts w:eastAsiaTheme="minorEastAsia"/>
      <w:lang w:eastAsia="ru-RU"/>
    </w:rPr>
  </w:style>
  <w:style w:type="paragraph" w:styleId="1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7">
    <w:name w:val="Заголовок 8 Знак"/>
    <w:basedOn w:val="4"/>
    <w:link w:val="2"/>
    <w:uiPriority w:val="0"/>
    <w:rPr>
      <w:rFonts w:ascii="Times New Roman" w:hAnsi="Times New Roman" w:eastAsia="Times New Roman" w:cs="Times New Roman"/>
      <w:i/>
      <w:iCs/>
      <w:kern w:val="28"/>
      <w:sz w:val="24"/>
      <w:szCs w:val="24"/>
      <w:lang w:eastAsia="ru-RU"/>
    </w:rPr>
  </w:style>
  <w:style w:type="character" w:customStyle="1" w:styleId="18">
    <w:name w:val="Заголовок 9 Знак"/>
    <w:basedOn w:val="4"/>
    <w:link w:val="3"/>
    <w:uiPriority w:val="0"/>
    <w:rPr>
      <w:rFonts w:ascii="Arial" w:hAnsi="Arial" w:eastAsia="Times New Roman" w:cs="Arial"/>
      <w:kern w:val="28"/>
      <w:lang w:eastAsia="ru-RU"/>
    </w:rPr>
  </w:style>
  <w:style w:type="character" w:customStyle="1" w:styleId="19">
    <w:name w:val="Основной текст с отступом Знак"/>
    <w:basedOn w:val="4"/>
    <w:link w:val="8"/>
    <w:uiPriority w:val="0"/>
    <w:rPr>
      <w:rFonts w:ascii="Times New Roman" w:hAnsi="Times New Roman" w:eastAsia="Times New Roman" w:cs="Times New Roman"/>
      <w:kern w:val="28"/>
      <w:sz w:val="28"/>
      <w:szCs w:val="28"/>
      <w:lang w:eastAsia="ru-RU"/>
    </w:rPr>
  </w:style>
  <w:style w:type="character" w:customStyle="1" w:styleId="20">
    <w:name w:val="Основной текст 3 Знак"/>
    <w:basedOn w:val="4"/>
    <w:link w:val="10"/>
    <w:semiHidden/>
    <w:qFormat/>
    <w:uiPriority w:val="99"/>
    <w:rPr>
      <w:rFonts w:eastAsiaTheme="minorEastAsi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33"/>
    <customShpInfo spid="_x0000_s1032"/>
    <customShpInfo spid="_x0000_s1029"/>
    <customShpInfo spid="_x0000_s1027"/>
    <customShpInfo spid="_x0000_s1034"/>
    <customShpInfo spid="_x0000_s1030"/>
    <customShpInfo spid="_x0000_s1031"/>
    <customShpInfo spid="_x0000_s1040"/>
    <customShpInfo spid="_x0000_s1039"/>
    <customShpInfo spid="_x0000_s1041"/>
    <customShpInfo spid="_x0000_s1042"/>
    <customShpInfo spid="_x0000_s1045"/>
    <customShpInfo spid="_x0000_s1044"/>
    <customShpInfo spid="_x0000_s1053"/>
    <customShpInfo spid="_x0000_s1052"/>
    <customShpInfo spid="_x0000_s1046"/>
    <customShpInfo spid="_x0000_s1047"/>
    <customShpInfo spid="_x0000_s1055"/>
    <customShpInfo spid="_x0000_s1048"/>
    <customShpInfo spid="_x0000_s1049"/>
    <customShpInfo spid="_x0000_s1054"/>
    <customShpInfo spid="_x0000_s1050"/>
    <customShpInfo spid="_x0000_s1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18D5F-4125-4532-8C35-F9C14F5F3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Curnos™</Company>
  <Pages>3</Pages>
  <Words>275</Words>
  <Characters>1572</Characters>
  <Lines>13</Lines>
  <Paragraphs>3</Paragraphs>
  <TotalTime>2</TotalTime>
  <ScaleCrop>false</ScaleCrop>
  <LinksUpToDate>false</LinksUpToDate>
  <CharactersWithSpaces>1844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2022-09-19T10:39:00Z</dcterms:created>
  <dc:creator>User</dc:creator>
  <cp:lastModifiedBy>Александр Володинский</cp:lastModifiedBy>
  <cp:lastPrinted>2022-09-12T04:20:00Z</cp:lastPrinted>
  <dcterms:modified xsi:type="dcterms:W3CDTF">2023-09-21T05:23:56Z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D269674281664A62A27A06ED20DED7B3_12</vt:lpwstr>
  </property>
</Properties>
</file>