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144" w:rsidRDefault="00501144" w:rsidP="001D7442">
      <w:pPr>
        <w:spacing w:after="0" w:line="240" w:lineRule="auto"/>
        <w:ind w:firstLine="708"/>
        <w:jc w:val="center"/>
        <w:rPr>
          <w:rFonts w:ascii="Times New Roman" w:hAnsi="Times New Roman"/>
          <w:sz w:val="28"/>
          <w:szCs w:val="28"/>
        </w:rPr>
      </w:pPr>
      <w:r>
        <w:rPr>
          <w:rFonts w:ascii="Times New Roman" w:hAnsi="Times New Roman"/>
          <w:sz w:val="28"/>
          <w:szCs w:val="28"/>
        </w:rPr>
        <w:t>ДОКЛАД</w:t>
      </w:r>
    </w:p>
    <w:p w:rsidR="00501144" w:rsidRDefault="00501144" w:rsidP="00D22E13">
      <w:pPr>
        <w:spacing w:after="0" w:line="240" w:lineRule="auto"/>
        <w:ind w:firstLine="708"/>
        <w:jc w:val="both"/>
        <w:rPr>
          <w:rFonts w:ascii="Times New Roman" w:hAnsi="Times New Roman"/>
          <w:sz w:val="28"/>
          <w:szCs w:val="28"/>
        </w:rPr>
      </w:pP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В 2012 году  муниципальная система образования была включена  в реализацию федерального проекта по модернизации системы общего образования. В этот период  через участие  в краевых,  окружных муниципальных мероприятиях происходила корректировка  и уточнение задач,  позволяющих  определить границы функционирования  и развития муниципальной системы образования на  ближайший период.</w:t>
      </w:r>
    </w:p>
    <w:p w:rsidR="00501144" w:rsidRPr="001D7442" w:rsidRDefault="00501144" w:rsidP="00D22E13">
      <w:pPr>
        <w:spacing w:after="0" w:line="240" w:lineRule="auto"/>
        <w:jc w:val="both"/>
        <w:rPr>
          <w:rFonts w:ascii="Times New Roman" w:hAnsi="Times New Roman"/>
          <w:sz w:val="32"/>
          <w:szCs w:val="32"/>
        </w:rPr>
      </w:pPr>
      <w:r w:rsidRPr="001D7442">
        <w:rPr>
          <w:rFonts w:ascii="Times New Roman" w:hAnsi="Times New Roman"/>
          <w:sz w:val="32"/>
          <w:szCs w:val="32"/>
        </w:rPr>
        <w:tab/>
        <w:t>Первым значимым событием для  педагогического  сообщества стал переход  на  новую систему оплаты  труда. Сжатые сроки формирования нормативной базы и  проведения  тарификаций, вызвали  непонимание  предназначения НСОТ  и непринятие  механизмов  распределения  компенсаций выплат  и стимулирующих надбавок. В значительной  степени  напряжение снял межмуниципальный семинар, который проводился специалистами Министерства образования  и науки Красноярского края, на базе нашего района. В качестве инструментария управленцы  и специалисты экономического отдела получили методические рекомендации, произошел обмен опыта  различных территорий, появилось  понимание принципов  стимулирования результатов  высокопрофессиональной  деятельности учителя.</w:t>
      </w:r>
    </w:p>
    <w:p w:rsidR="00501144" w:rsidRPr="001D7442" w:rsidRDefault="00501144" w:rsidP="00D22E13">
      <w:pPr>
        <w:spacing w:after="0" w:line="240" w:lineRule="auto"/>
        <w:jc w:val="both"/>
        <w:rPr>
          <w:rFonts w:ascii="Times New Roman" w:hAnsi="Times New Roman"/>
          <w:sz w:val="32"/>
          <w:szCs w:val="32"/>
        </w:rPr>
      </w:pPr>
      <w:r w:rsidRPr="001D7442">
        <w:rPr>
          <w:rFonts w:ascii="Times New Roman" w:hAnsi="Times New Roman"/>
          <w:sz w:val="32"/>
          <w:szCs w:val="32"/>
        </w:rPr>
        <w:tab/>
        <w:t>После проведения многочисленных консультаций в образовательных учреждениях было выработано  управленческое решение  об организации  муниципального  мониторинга распределения  выплат стимулирующего характера. Ежемесячно по каждому учреждению  и по муниципалитету в целом отслеживалась  доля выплат направленных  на обеспечение муниципальных  приоритетов: это</w:t>
      </w:r>
    </w:p>
    <w:p w:rsidR="00501144" w:rsidRPr="001D7442" w:rsidRDefault="00501144" w:rsidP="00D22E13">
      <w:pPr>
        <w:spacing w:after="0" w:line="240" w:lineRule="auto"/>
        <w:jc w:val="both"/>
        <w:rPr>
          <w:rFonts w:ascii="Times New Roman" w:hAnsi="Times New Roman"/>
          <w:sz w:val="32"/>
          <w:szCs w:val="32"/>
        </w:rPr>
      </w:pPr>
      <w:r w:rsidRPr="001D7442">
        <w:rPr>
          <w:rFonts w:ascii="Times New Roman" w:hAnsi="Times New Roman"/>
          <w:sz w:val="32"/>
          <w:szCs w:val="32"/>
        </w:rPr>
        <w:t>-организация  проектной  и исследовательской деятельности учащихся;</w:t>
      </w:r>
    </w:p>
    <w:p w:rsidR="00501144" w:rsidRPr="001D7442" w:rsidRDefault="00501144" w:rsidP="00D22E13">
      <w:pPr>
        <w:spacing w:after="0" w:line="240" w:lineRule="auto"/>
        <w:jc w:val="both"/>
        <w:rPr>
          <w:rFonts w:ascii="Times New Roman" w:hAnsi="Times New Roman"/>
          <w:sz w:val="32"/>
          <w:szCs w:val="32"/>
        </w:rPr>
      </w:pPr>
      <w:r w:rsidRPr="001D7442">
        <w:rPr>
          <w:rFonts w:ascii="Times New Roman" w:hAnsi="Times New Roman"/>
          <w:sz w:val="32"/>
          <w:szCs w:val="32"/>
        </w:rPr>
        <w:t>-создание творческой  образовательной  среда для одаренных  школьников;</w:t>
      </w:r>
    </w:p>
    <w:p w:rsidR="00501144" w:rsidRPr="001D7442" w:rsidRDefault="00501144" w:rsidP="00D22E13">
      <w:pPr>
        <w:spacing w:after="0" w:line="240" w:lineRule="auto"/>
        <w:jc w:val="both"/>
        <w:rPr>
          <w:rFonts w:ascii="Times New Roman" w:hAnsi="Times New Roman"/>
          <w:sz w:val="32"/>
          <w:szCs w:val="32"/>
        </w:rPr>
      </w:pPr>
      <w:r w:rsidRPr="001D7442">
        <w:rPr>
          <w:rFonts w:ascii="Times New Roman" w:hAnsi="Times New Roman"/>
          <w:sz w:val="32"/>
          <w:szCs w:val="32"/>
        </w:rPr>
        <w:t>-качество успеваемости по  результатам  независимой оценки;</w:t>
      </w:r>
    </w:p>
    <w:p w:rsidR="00501144" w:rsidRPr="001D7442" w:rsidRDefault="00501144" w:rsidP="00D22E13">
      <w:pPr>
        <w:spacing w:after="0" w:line="240" w:lineRule="auto"/>
        <w:jc w:val="both"/>
        <w:rPr>
          <w:rFonts w:ascii="Times New Roman" w:hAnsi="Times New Roman"/>
          <w:sz w:val="32"/>
          <w:szCs w:val="32"/>
        </w:rPr>
      </w:pPr>
      <w:r w:rsidRPr="001D7442">
        <w:rPr>
          <w:rFonts w:ascii="Times New Roman" w:hAnsi="Times New Roman"/>
          <w:sz w:val="32"/>
          <w:szCs w:val="32"/>
        </w:rPr>
        <w:t>-освоение и использование современных  технологий в обучении и воспитании.</w:t>
      </w:r>
    </w:p>
    <w:p w:rsidR="00501144" w:rsidRPr="001D7442" w:rsidRDefault="00501144" w:rsidP="00D22E13">
      <w:pPr>
        <w:spacing w:after="0" w:line="240" w:lineRule="auto"/>
        <w:jc w:val="both"/>
        <w:rPr>
          <w:rFonts w:ascii="Times New Roman" w:hAnsi="Times New Roman"/>
          <w:sz w:val="32"/>
          <w:szCs w:val="32"/>
        </w:rPr>
      </w:pPr>
      <w:r w:rsidRPr="001D7442">
        <w:rPr>
          <w:rFonts w:ascii="Times New Roman" w:hAnsi="Times New Roman"/>
          <w:sz w:val="32"/>
          <w:szCs w:val="32"/>
        </w:rPr>
        <w:t>-руководство методическими объединениями, работа в  муниципальных проектах, творческих, экспертных группах.</w:t>
      </w:r>
    </w:p>
    <w:p w:rsidR="00501144" w:rsidRPr="001D7442" w:rsidRDefault="00501144" w:rsidP="00D22E13">
      <w:pPr>
        <w:spacing w:after="0" w:line="240" w:lineRule="auto"/>
        <w:jc w:val="both"/>
        <w:rPr>
          <w:rFonts w:ascii="Times New Roman" w:hAnsi="Times New Roman"/>
          <w:sz w:val="32"/>
          <w:szCs w:val="32"/>
        </w:rPr>
      </w:pPr>
      <w:r w:rsidRPr="001D7442">
        <w:rPr>
          <w:rFonts w:ascii="Times New Roman" w:hAnsi="Times New Roman"/>
          <w:sz w:val="32"/>
          <w:szCs w:val="32"/>
        </w:rPr>
        <w:tab/>
        <w:t>Результаты мониторинга,  муниципального контроля, анализ обращений педагогов, собеседование с руководителями школ позволяют сделать основанные выводы:</w:t>
      </w:r>
    </w:p>
    <w:p w:rsidR="00501144" w:rsidRPr="001D7442" w:rsidRDefault="00501144" w:rsidP="00D22E13">
      <w:pPr>
        <w:spacing w:after="0" w:line="240" w:lineRule="auto"/>
        <w:jc w:val="both"/>
        <w:rPr>
          <w:rFonts w:ascii="Times New Roman" w:hAnsi="Times New Roman"/>
          <w:sz w:val="32"/>
          <w:szCs w:val="32"/>
        </w:rPr>
      </w:pPr>
      <w:r w:rsidRPr="001D7442">
        <w:rPr>
          <w:rFonts w:ascii="Times New Roman" w:hAnsi="Times New Roman"/>
          <w:sz w:val="32"/>
          <w:szCs w:val="32"/>
        </w:rPr>
        <w:t>-только 15-20%  стимулирующих выплат направлены на обеспечение муниципальных приоритетов, высоких достижений, поддержку уникальности педагогических практик;</w:t>
      </w:r>
    </w:p>
    <w:p w:rsidR="00501144" w:rsidRPr="001D7442" w:rsidRDefault="00501144" w:rsidP="00D22E13">
      <w:pPr>
        <w:spacing w:after="0" w:line="240" w:lineRule="auto"/>
        <w:jc w:val="both"/>
        <w:rPr>
          <w:rFonts w:ascii="Times New Roman" w:hAnsi="Times New Roman"/>
          <w:sz w:val="32"/>
          <w:szCs w:val="32"/>
        </w:rPr>
      </w:pPr>
      <w:r w:rsidRPr="001D7442">
        <w:rPr>
          <w:rFonts w:ascii="Times New Roman" w:hAnsi="Times New Roman"/>
          <w:sz w:val="32"/>
          <w:szCs w:val="32"/>
        </w:rPr>
        <w:t>- сформировавшийся в ОУ  порядок распределения выплат  стимулирующего характера зачастую не регламентирован и  отдан на решение  школьных комиссий; считаю в  такой ситуации руководитель утрачивает  рычаги управления развитием ОУ;</w:t>
      </w:r>
    </w:p>
    <w:p w:rsidR="00501144" w:rsidRPr="001D7442" w:rsidRDefault="00501144" w:rsidP="00D22E13">
      <w:pPr>
        <w:spacing w:after="0" w:line="240" w:lineRule="auto"/>
        <w:jc w:val="both"/>
        <w:rPr>
          <w:rFonts w:ascii="Times New Roman" w:hAnsi="Times New Roman"/>
          <w:sz w:val="32"/>
          <w:szCs w:val="32"/>
        </w:rPr>
      </w:pPr>
      <w:r w:rsidRPr="001D7442">
        <w:rPr>
          <w:rFonts w:ascii="Times New Roman" w:hAnsi="Times New Roman"/>
          <w:sz w:val="32"/>
          <w:szCs w:val="32"/>
        </w:rPr>
        <w:t>-педагогические коллективы удерживают стереотипы старой  системы оплаты труда,  пытаясь распределить  стимулирующий фонд между всеми членами педагогического коллектива в равных долях, и как следствие нет учителей заработная плата которых  существенно превышает уровень средней  по району.</w:t>
      </w:r>
    </w:p>
    <w:p w:rsidR="00501144" w:rsidRPr="001D7442" w:rsidRDefault="00501144" w:rsidP="00D22E13">
      <w:pPr>
        <w:spacing w:after="0" w:line="240" w:lineRule="auto"/>
        <w:jc w:val="both"/>
        <w:rPr>
          <w:rFonts w:ascii="Times New Roman" w:hAnsi="Times New Roman"/>
          <w:sz w:val="32"/>
          <w:szCs w:val="32"/>
        </w:rPr>
      </w:pPr>
    </w:p>
    <w:p w:rsidR="00501144" w:rsidRPr="001D7442" w:rsidRDefault="00501144" w:rsidP="00D22E13">
      <w:pPr>
        <w:spacing w:after="0" w:line="240" w:lineRule="auto"/>
        <w:jc w:val="both"/>
        <w:rPr>
          <w:rFonts w:ascii="Times New Roman" w:hAnsi="Times New Roman"/>
          <w:sz w:val="32"/>
          <w:szCs w:val="32"/>
        </w:rPr>
      </w:pPr>
      <w:r w:rsidRPr="001D7442">
        <w:rPr>
          <w:rFonts w:ascii="Times New Roman" w:hAnsi="Times New Roman"/>
          <w:sz w:val="32"/>
          <w:szCs w:val="32"/>
        </w:rPr>
        <w:tab/>
        <w:t>В предстоящем учебном году  руководителям ОУ, педагогическим коллективам  необходимо в полном объёме обеспечить реализацию принципов  введения новой системы оплаты труда.</w:t>
      </w:r>
    </w:p>
    <w:p w:rsidR="00501144" w:rsidRPr="001D7442" w:rsidRDefault="00501144" w:rsidP="00D22E13">
      <w:pPr>
        <w:spacing w:after="0" w:line="240" w:lineRule="auto"/>
        <w:jc w:val="both"/>
        <w:rPr>
          <w:rFonts w:ascii="Times New Roman" w:hAnsi="Times New Roman"/>
          <w:sz w:val="32"/>
          <w:szCs w:val="32"/>
        </w:rPr>
      </w:pPr>
      <w:r w:rsidRPr="001D7442">
        <w:rPr>
          <w:rFonts w:ascii="Times New Roman" w:hAnsi="Times New Roman"/>
          <w:sz w:val="32"/>
          <w:szCs w:val="32"/>
        </w:rPr>
        <w:tab/>
        <w:t xml:space="preserve">Критерии положения  о распределении стимулирующего фонда привести в соответствие  с задачами  программы развития муниципальной системы образования, при этом с учетом лишения всех участников образовательного процесса. </w:t>
      </w:r>
    </w:p>
    <w:p w:rsidR="00501144" w:rsidRPr="001D7442" w:rsidRDefault="00501144" w:rsidP="00D22E13">
      <w:pPr>
        <w:spacing w:after="0" w:line="240" w:lineRule="auto"/>
        <w:jc w:val="both"/>
        <w:rPr>
          <w:rFonts w:ascii="Times New Roman" w:hAnsi="Times New Roman"/>
          <w:sz w:val="32"/>
          <w:szCs w:val="32"/>
        </w:rPr>
      </w:pPr>
      <w:r w:rsidRPr="001D7442">
        <w:rPr>
          <w:rFonts w:ascii="Times New Roman" w:hAnsi="Times New Roman"/>
          <w:sz w:val="32"/>
          <w:szCs w:val="32"/>
        </w:rPr>
        <w:t>Необходимо  увеличить  долю выплат по муниципальным  приоритетам.</w:t>
      </w:r>
    </w:p>
    <w:p w:rsidR="00501144" w:rsidRPr="001D7442" w:rsidRDefault="00501144" w:rsidP="00D22E13">
      <w:pPr>
        <w:spacing w:after="0" w:line="240" w:lineRule="auto"/>
        <w:jc w:val="both"/>
        <w:rPr>
          <w:rFonts w:ascii="Times New Roman" w:hAnsi="Times New Roman"/>
          <w:sz w:val="32"/>
          <w:szCs w:val="32"/>
        </w:rPr>
      </w:pPr>
      <w:r w:rsidRPr="001D7442">
        <w:rPr>
          <w:rFonts w:ascii="Times New Roman" w:hAnsi="Times New Roman"/>
          <w:sz w:val="32"/>
          <w:szCs w:val="32"/>
        </w:rPr>
        <w:tab/>
        <w:t>Прослеживается целесообразность  стимулирования  системной результативной деятельности  учителя, оценку которой проводить не  каждый месяц, а  за более  продолжительный период ( пол года, год).</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 xml:space="preserve"> В июле 2012  года на новую систему   оплаты труда  перешли  детские сады. Создавая нормативную базу, запуская новые механизмы стимулирования работников дошкольных учреждений, стоит  использовать  появившийся опыт,  учитывая специфику своей деятельности.</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В 2011  году все школы района  преступили к реализации  федеральных образовательных стандартов начального общего образования. Благодаря предварительной работе,  которая была организована  отделом образования, межшкольным методическим центром,  руководителями общеобразовательных  школ   система  образования  была подготовлена без срывов приступить к  реализации поставленных  задач. Все педагоги, которые  принимали первоклассников,  прошли курсовую  подготовку, в ОУ  была создана необходимая нормативная база. Директора  в опережающем режиме обеспечивали образовательный процесс необходимыми наглядными пособиями, оборудовали автоматизированные  рабочие места учителя. В настоящее время поступили  инвариантные комплекты оборудования для  начальной  школы,  включающие в себя  интерактивные доски, ноутбуки, электронные микроскопы, программное обеспечение. Кроме  этого  каждое ОУ  получило возможность приобрести  необходимое оборудование по индивидуальным заказам.</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ab/>
        <w:t>Процесс перехода на новые стандарты отслеживался в течение всего  учебного года. Диагностический контроль преследовал  следующие цели:</w:t>
      </w:r>
    </w:p>
    <w:p w:rsidR="00501144" w:rsidRPr="001D7442" w:rsidRDefault="00501144" w:rsidP="00D22E13">
      <w:pPr>
        <w:spacing w:after="0" w:line="240" w:lineRule="auto"/>
        <w:jc w:val="both"/>
        <w:rPr>
          <w:rFonts w:ascii="Times New Roman" w:hAnsi="Times New Roman"/>
          <w:sz w:val="32"/>
          <w:szCs w:val="32"/>
        </w:rPr>
      </w:pPr>
      <w:r w:rsidRPr="001D7442">
        <w:rPr>
          <w:rFonts w:ascii="Times New Roman" w:hAnsi="Times New Roman"/>
          <w:sz w:val="32"/>
          <w:szCs w:val="32"/>
        </w:rPr>
        <w:t>-оценивать уровень готовности ОУ к введению ФГОС,  выявит  позитивные педагогические  практики, увидеть проблемы системного характера  и  обозначить управленческие решения, подготовить  методический инструментарий  для анализа.</w:t>
      </w:r>
    </w:p>
    <w:p w:rsidR="00501144" w:rsidRPr="001D7442" w:rsidRDefault="00501144" w:rsidP="00D22E13">
      <w:pPr>
        <w:spacing w:after="0" w:line="240" w:lineRule="auto"/>
        <w:jc w:val="both"/>
        <w:rPr>
          <w:rFonts w:ascii="Times New Roman" w:hAnsi="Times New Roman"/>
          <w:sz w:val="32"/>
          <w:szCs w:val="32"/>
        </w:rPr>
      </w:pPr>
      <w:r w:rsidRPr="001D7442">
        <w:rPr>
          <w:rFonts w:ascii="Times New Roman" w:hAnsi="Times New Roman"/>
          <w:sz w:val="32"/>
          <w:szCs w:val="32"/>
        </w:rPr>
        <w:tab/>
        <w:t>Особо хочется отметить  руководителей Челноковской, Талажанской, Галанинской, Пискуновской основных школ,  Вороковской, Мокрушиснкой, Момотовской средних школ, Пятковской начальной школы по созданию условий для  внедрения стандартов.</w:t>
      </w:r>
    </w:p>
    <w:p w:rsidR="00501144" w:rsidRPr="001D7442" w:rsidRDefault="00501144" w:rsidP="00D22E13">
      <w:pPr>
        <w:spacing w:after="0" w:line="240" w:lineRule="auto"/>
        <w:jc w:val="both"/>
        <w:rPr>
          <w:rFonts w:ascii="Times New Roman" w:hAnsi="Times New Roman"/>
          <w:sz w:val="32"/>
          <w:szCs w:val="32"/>
        </w:rPr>
      </w:pPr>
      <w:r w:rsidRPr="001D7442">
        <w:rPr>
          <w:rFonts w:ascii="Times New Roman" w:hAnsi="Times New Roman"/>
          <w:sz w:val="32"/>
          <w:szCs w:val="32"/>
        </w:rPr>
        <w:tab/>
        <w:t>Эксперты, посещавшие уроки учителей выявили общую для нашей  муниципальной системы проблему низкого уровня владения современными педагогическими  технологиями,  деятельностного подхода.</w:t>
      </w:r>
    </w:p>
    <w:p w:rsidR="00501144" w:rsidRPr="001D7442" w:rsidRDefault="00501144" w:rsidP="00D22E13">
      <w:pPr>
        <w:spacing w:after="0" w:line="240" w:lineRule="auto"/>
        <w:jc w:val="both"/>
        <w:rPr>
          <w:rFonts w:ascii="Times New Roman" w:hAnsi="Times New Roman"/>
          <w:sz w:val="32"/>
          <w:szCs w:val="32"/>
        </w:rPr>
      </w:pPr>
      <w:r w:rsidRPr="001D7442">
        <w:rPr>
          <w:rFonts w:ascii="Times New Roman" w:hAnsi="Times New Roman"/>
          <w:sz w:val="32"/>
          <w:szCs w:val="32"/>
        </w:rPr>
        <w:tab/>
        <w:t>В то же время,  методический анализ  видеофрагментов  уроков позволяет увидеть  практики,  отвечающие концепции ФГОС.</w:t>
      </w:r>
    </w:p>
    <w:p w:rsidR="00501144" w:rsidRPr="001D7442" w:rsidRDefault="00501144" w:rsidP="00D22E13">
      <w:pPr>
        <w:spacing w:after="0" w:line="240" w:lineRule="auto"/>
        <w:jc w:val="both"/>
        <w:rPr>
          <w:rFonts w:ascii="Times New Roman" w:hAnsi="Times New Roman"/>
          <w:sz w:val="32"/>
          <w:szCs w:val="32"/>
        </w:rPr>
      </w:pPr>
      <w:r w:rsidRPr="001D7442">
        <w:rPr>
          <w:rFonts w:ascii="Times New Roman" w:hAnsi="Times New Roman"/>
          <w:sz w:val="32"/>
          <w:szCs w:val="32"/>
        </w:rPr>
        <w:tab/>
        <w:t>Они присутствуют в работе:</w:t>
      </w:r>
    </w:p>
    <w:tbl>
      <w:tblPr>
        <w:tblW w:w="0" w:type="auto"/>
        <w:tblLook w:val="00A0"/>
      </w:tblPr>
      <w:tblGrid>
        <w:gridCol w:w="3936"/>
        <w:gridCol w:w="5635"/>
      </w:tblGrid>
      <w:tr w:rsidR="00501144" w:rsidRPr="00AB60F1" w:rsidTr="00AB60F1">
        <w:tc>
          <w:tcPr>
            <w:tcW w:w="3936" w:type="dxa"/>
          </w:tcPr>
          <w:p w:rsidR="00501144" w:rsidRPr="00AB60F1" w:rsidRDefault="00501144" w:rsidP="00AB60F1">
            <w:pPr>
              <w:spacing w:after="0" w:line="240" w:lineRule="auto"/>
              <w:jc w:val="both"/>
              <w:rPr>
                <w:rFonts w:ascii="Times New Roman" w:hAnsi="Times New Roman"/>
                <w:sz w:val="32"/>
                <w:szCs w:val="32"/>
              </w:rPr>
            </w:pPr>
            <w:r w:rsidRPr="00AB60F1">
              <w:rPr>
                <w:rFonts w:ascii="Times New Roman" w:hAnsi="Times New Roman"/>
                <w:sz w:val="32"/>
                <w:szCs w:val="32"/>
              </w:rPr>
              <w:t xml:space="preserve">Муравьевой </w:t>
            </w:r>
          </w:p>
          <w:p w:rsidR="00501144" w:rsidRPr="00AB60F1" w:rsidRDefault="00501144" w:rsidP="00AB60F1">
            <w:pPr>
              <w:spacing w:after="0" w:line="240" w:lineRule="auto"/>
              <w:jc w:val="both"/>
              <w:rPr>
                <w:rFonts w:ascii="Times New Roman" w:hAnsi="Times New Roman"/>
                <w:sz w:val="32"/>
                <w:szCs w:val="32"/>
              </w:rPr>
            </w:pPr>
            <w:r w:rsidRPr="00AB60F1">
              <w:rPr>
                <w:rFonts w:ascii="Times New Roman" w:hAnsi="Times New Roman"/>
                <w:sz w:val="32"/>
                <w:szCs w:val="32"/>
              </w:rPr>
              <w:t>Гульсум Абдурахмановны</w:t>
            </w:r>
          </w:p>
        </w:tc>
        <w:tc>
          <w:tcPr>
            <w:tcW w:w="5635" w:type="dxa"/>
          </w:tcPr>
          <w:p w:rsidR="00501144" w:rsidRPr="00AB60F1" w:rsidRDefault="00501144" w:rsidP="00AB60F1">
            <w:pPr>
              <w:spacing w:after="0" w:line="240" w:lineRule="auto"/>
              <w:jc w:val="both"/>
              <w:rPr>
                <w:rFonts w:ascii="Times New Roman" w:hAnsi="Times New Roman"/>
                <w:sz w:val="32"/>
                <w:szCs w:val="32"/>
              </w:rPr>
            </w:pPr>
          </w:p>
          <w:p w:rsidR="00501144" w:rsidRPr="00AB60F1" w:rsidRDefault="00501144" w:rsidP="00AB60F1">
            <w:pPr>
              <w:spacing w:after="0" w:line="240" w:lineRule="auto"/>
              <w:jc w:val="both"/>
              <w:rPr>
                <w:rFonts w:ascii="Times New Roman" w:hAnsi="Times New Roman"/>
                <w:sz w:val="32"/>
                <w:szCs w:val="32"/>
              </w:rPr>
            </w:pPr>
            <w:r w:rsidRPr="00AB60F1">
              <w:rPr>
                <w:rFonts w:ascii="Times New Roman" w:hAnsi="Times New Roman"/>
                <w:sz w:val="32"/>
                <w:szCs w:val="32"/>
              </w:rPr>
              <w:t xml:space="preserve">       учителя Челноковской школы;</w:t>
            </w:r>
          </w:p>
          <w:p w:rsidR="00501144" w:rsidRPr="00AB60F1" w:rsidRDefault="00501144" w:rsidP="00AB60F1">
            <w:pPr>
              <w:spacing w:after="0" w:line="240" w:lineRule="auto"/>
              <w:jc w:val="both"/>
              <w:rPr>
                <w:rFonts w:ascii="Times New Roman" w:hAnsi="Times New Roman"/>
                <w:sz w:val="32"/>
                <w:szCs w:val="32"/>
              </w:rPr>
            </w:pPr>
          </w:p>
        </w:tc>
      </w:tr>
      <w:tr w:rsidR="00501144" w:rsidRPr="00AB60F1" w:rsidTr="00AB60F1">
        <w:tc>
          <w:tcPr>
            <w:tcW w:w="3936" w:type="dxa"/>
          </w:tcPr>
          <w:p w:rsidR="00501144" w:rsidRPr="00AB60F1" w:rsidRDefault="00501144" w:rsidP="00AB60F1">
            <w:pPr>
              <w:spacing w:after="0" w:line="240" w:lineRule="auto"/>
              <w:jc w:val="both"/>
              <w:rPr>
                <w:rFonts w:ascii="Times New Roman" w:hAnsi="Times New Roman"/>
                <w:sz w:val="32"/>
                <w:szCs w:val="32"/>
              </w:rPr>
            </w:pPr>
            <w:r w:rsidRPr="00AB60F1">
              <w:rPr>
                <w:rFonts w:ascii="Times New Roman" w:hAnsi="Times New Roman"/>
                <w:sz w:val="32"/>
                <w:szCs w:val="32"/>
              </w:rPr>
              <w:t xml:space="preserve">Жвырбля </w:t>
            </w:r>
          </w:p>
          <w:p w:rsidR="00501144" w:rsidRPr="00AB60F1" w:rsidRDefault="00501144" w:rsidP="00AB60F1">
            <w:pPr>
              <w:spacing w:after="0" w:line="240" w:lineRule="auto"/>
              <w:jc w:val="both"/>
              <w:rPr>
                <w:rFonts w:ascii="Times New Roman" w:hAnsi="Times New Roman"/>
                <w:sz w:val="32"/>
                <w:szCs w:val="32"/>
              </w:rPr>
            </w:pPr>
            <w:r w:rsidRPr="00AB60F1">
              <w:rPr>
                <w:rFonts w:ascii="Times New Roman" w:hAnsi="Times New Roman"/>
                <w:sz w:val="32"/>
                <w:szCs w:val="32"/>
              </w:rPr>
              <w:t>Елены Евгеньевны</w:t>
            </w:r>
          </w:p>
        </w:tc>
        <w:tc>
          <w:tcPr>
            <w:tcW w:w="5635" w:type="dxa"/>
          </w:tcPr>
          <w:p w:rsidR="00501144" w:rsidRPr="00AB60F1" w:rsidRDefault="00501144" w:rsidP="00AB60F1">
            <w:pPr>
              <w:spacing w:after="0" w:line="240" w:lineRule="auto"/>
              <w:jc w:val="both"/>
              <w:rPr>
                <w:rFonts w:ascii="Times New Roman" w:hAnsi="Times New Roman"/>
                <w:sz w:val="32"/>
                <w:szCs w:val="32"/>
              </w:rPr>
            </w:pPr>
            <w:r w:rsidRPr="00AB60F1">
              <w:rPr>
                <w:rFonts w:ascii="Times New Roman" w:hAnsi="Times New Roman"/>
                <w:sz w:val="32"/>
                <w:szCs w:val="32"/>
              </w:rPr>
              <w:t xml:space="preserve">     </w:t>
            </w:r>
          </w:p>
          <w:p w:rsidR="00501144" w:rsidRPr="00AB60F1" w:rsidRDefault="00501144" w:rsidP="00AB60F1">
            <w:pPr>
              <w:spacing w:after="0" w:line="240" w:lineRule="auto"/>
              <w:jc w:val="both"/>
              <w:rPr>
                <w:rFonts w:ascii="Times New Roman" w:hAnsi="Times New Roman"/>
                <w:sz w:val="32"/>
                <w:szCs w:val="32"/>
              </w:rPr>
            </w:pPr>
            <w:r w:rsidRPr="00AB60F1">
              <w:rPr>
                <w:rFonts w:ascii="Times New Roman" w:hAnsi="Times New Roman"/>
                <w:sz w:val="32"/>
                <w:szCs w:val="32"/>
              </w:rPr>
              <w:t xml:space="preserve">       учителя Галанинской школы</w:t>
            </w:r>
          </w:p>
        </w:tc>
      </w:tr>
      <w:tr w:rsidR="00501144" w:rsidRPr="00AB60F1" w:rsidTr="00AB60F1">
        <w:tc>
          <w:tcPr>
            <w:tcW w:w="3936" w:type="dxa"/>
          </w:tcPr>
          <w:p w:rsidR="00501144" w:rsidRPr="00AB60F1" w:rsidRDefault="00501144" w:rsidP="00AB60F1">
            <w:pPr>
              <w:spacing w:after="0" w:line="240" w:lineRule="auto"/>
              <w:jc w:val="both"/>
              <w:rPr>
                <w:rFonts w:ascii="Times New Roman" w:hAnsi="Times New Roman"/>
                <w:sz w:val="32"/>
                <w:szCs w:val="32"/>
              </w:rPr>
            </w:pPr>
          </w:p>
          <w:p w:rsidR="00501144" w:rsidRPr="00AB60F1" w:rsidRDefault="00501144" w:rsidP="00AB60F1">
            <w:pPr>
              <w:spacing w:after="0" w:line="240" w:lineRule="auto"/>
              <w:jc w:val="both"/>
              <w:rPr>
                <w:rFonts w:ascii="Times New Roman" w:hAnsi="Times New Roman"/>
                <w:sz w:val="32"/>
                <w:szCs w:val="32"/>
              </w:rPr>
            </w:pPr>
            <w:r w:rsidRPr="00AB60F1">
              <w:rPr>
                <w:rFonts w:ascii="Times New Roman" w:hAnsi="Times New Roman"/>
                <w:sz w:val="32"/>
                <w:szCs w:val="32"/>
              </w:rPr>
              <w:t xml:space="preserve">Саплевой </w:t>
            </w:r>
          </w:p>
          <w:p w:rsidR="00501144" w:rsidRPr="00AB60F1" w:rsidRDefault="00501144" w:rsidP="00AB60F1">
            <w:pPr>
              <w:spacing w:after="0" w:line="240" w:lineRule="auto"/>
              <w:jc w:val="both"/>
              <w:rPr>
                <w:rFonts w:ascii="Times New Roman" w:hAnsi="Times New Roman"/>
                <w:sz w:val="32"/>
                <w:szCs w:val="32"/>
              </w:rPr>
            </w:pPr>
            <w:r w:rsidRPr="00AB60F1">
              <w:rPr>
                <w:rFonts w:ascii="Times New Roman" w:hAnsi="Times New Roman"/>
                <w:sz w:val="32"/>
                <w:szCs w:val="32"/>
              </w:rPr>
              <w:t>Анны Ивановны</w:t>
            </w:r>
          </w:p>
        </w:tc>
        <w:tc>
          <w:tcPr>
            <w:tcW w:w="5635" w:type="dxa"/>
          </w:tcPr>
          <w:p w:rsidR="00501144" w:rsidRPr="00AB60F1" w:rsidRDefault="00501144" w:rsidP="00AB60F1">
            <w:pPr>
              <w:spacing w:after="0" w:line="240" w:lineRule="auto"/>
              <w:jc w:val="both"/>
              <w:rPr>
                <w:rFonts w:ascii="Times New Roman" w:hAnsi="Times New Roman"/>
                <w:sz w:val="32"/>
                <w:szCs w:val="32"/>
              </w:rPr>
            </w:pPr>
          </w:p>
          <w:p w:rsidR="00501144" w:rsidRPr="00AB60F1" w:rsidRDefault="00501144" w:rsidP="00AB60F1">
            <w:pPr>
              <w:spacing w:after="0" w:line="240" w:lineRule="auto"/>
              <w:jc w:val="both"/>
              <w:rPr>
                <w:rFonts w:ascii="Times New Roman" w:hAnsi="Times New Roman"/>
                <w:sz w:val="32"/>
                <w:szCs w:val="32"/>
              </w:rPr>
            </w:pPr>
            <w:r w:rsidRPr="00AB60F1">
              <w:rPr>
                <w:rFonts w:ascii="Times New Roman" w:hAnsi="Times New Roman"/>
                <w:sz w:val="32"/>
                <w:szCs w:val="32"/>
              </w:rPr>
              <w:t xml:space="preserve">      </w:t>
            </w:r>
          </w:p>
          <w:p w:rsidR="00501144" w:rsidRPr="00AB60F1" w:rsidRDefault="00501144" w:rsidP="00AB60F1">
            <w:pPr>
              <w:spacing w:after="0" w:line="240" w:lineRule="auto"/>
              <w:jc w:val="both"/>
              <w:rPr>
                <w:rFonts w:ascii="Times New Roman" w:hAnsi="Times New Roman"/>
                <w:sz w:val="32"/>
                <w:szCs w:val="32"/>
              </w:rPr>
            </w:pPr>
            <w:r w:rsidRPr="00AB60F1">
              <w:rPr>
                <w:rFonts w:ascii="Times New Roman" w:hAnsi="Times New Roman"/>
                <w:sz w:val="32"/>
                <w:szCs w:val="32"/>
              </w:rPr>
              <w:t>учителя Мокрушинской школы</w:t>
            </w:r>
          </w:p>
        </w:tc>
      </w:tr>
      <w:tr w:rsidR="00501144" w:rsidRPr="00AB60F1" w:rsidTr="00AB60F1">
        <w:tc>
          <w:tcPr>
            <w:tcW w:w="3936" w:type="dxa"/>
          </w:tcPr>
          <w:p w:rsidR="00501144" w:rsidRPr="00AB60F1" w:rsidRDefault="00501144" w:rsidP="00AB60F1">
            <w:pPr>
              <w:spacing w:after="0" w:line="240" w:lineRule="auto"/>
              <w:jc w:val="both"/>
              <w:rPr>
                <w:rFonts w:ascii="Times New Roman" w:hAnsi="Times New Roman"/>
                <w:sz w:val="32"/>
                <w:szCs w:val="32"/>
              </w:rPr>
            </w:pPr>
          </w:p>
        </w:tc>
        <w:tc>
          <w:tcPr>
            <w:tcW w:w="5635" w:type="dxa"/>
          </w:tcPr>
          <w:p w:rsidR="00501144" w:rsidRPr="00AB60F1" w:rsidRDefault="00501144" w:rsidP="00AB60F1">
            <w:pPr>
              <w:spacing w:after="0" w:line="240" w:lineRule="auto"/>
              <w:jc w:val="both"/>
              <w:rPr>
                <w:rFonts w:ascii="Times New Roman" w:hAnsi="Times New Roman"/>
                <w:sz w:val="32"/>
                <w:szCs w:val="32"/>
              </w:rPr>
            </w:pPr>
          </w:p>
        </w:tc>
      </w:tr>
      <w:tr w:rsidR="00501144" w:rsidRPr="00AB60F1" w:rsidTr="00AB60F1">
        <w:tc>
          <w:tcPr>
            <w:tcW w:w="3936" w:type="dxa"/>
          </w:tcPr>
          <w:p w:rsidR="00501144" w:rsidRPr="00AB60F1" w:rsidRDefault="00501144" w:rsidP="00AB60F1">
            <w:pPr>
              <w:spacing w:after="0" w:line="240" w:lineRule="auto"/>
              <w:jc w:val="both"/>
              <w:rPr>
                <w:rFonts w:ascii="Times New Roman" w:hAnsi="Times New Roman"/>
                <w:sz w:val="32"/>
                <w:szCs w:val="32"/>
              </w:rPr>
            </w:pPr>
            <w:r w:rsidRPr="00AB60F1">
              <w:rPr>
                <w:rFonts w:ascii="Times New Roman" w:hAnsi="Times New Roman"/>
                <w:sz w:val="32"/>
                <w:szCs w:val="32"/>
              </w:rPr>
              <w:t xml:space="preserve">Кайзер </w:t>
            </w:r>
          </w:p>
          <w:p w:rsidR="00501144" w:rsidRPr="00AB60F1" w:rsidRDefault="00501144" w:rsidP="00AB60F1">
            <w:pPr>
              <w:spacing w:after="0" w:line="240" w:lineRule="auto"/>
              <w:jc w:val="both"/>
              <w:rPr>
                <w:rFonts w:ascii="Times New Roman" w:hAnsi="Times New Roman"/>
                <w:sz w:val="32"/>
                <w:szCs w:val="32"/>
              </w:rPr>
            </w:pPr>
            <w:r w:rsidRPr="00AB60F1">
              <w:rPr>
                <w:rFonts w:ascii="Times New Roman" w:hAnsi="Times New Roman"/>
                <w:sz w:val="32"/>
                <w:szCs w:val="32"/>
              </w:rPr>
              <w:t>Галины Фаритовны</w:t>
            </w:r>
          </w:p>
        </w:tc>
        <w:tc>
          <w:tcPr>
            <w:tcW w:w="5635" w:type="dxa"/>
          </w:tcPr>
          <w:p w:rsidR="00501144" w:rsidRPr="00AB60F1" w:rsidRDefault="00501144" w:rsidP="00AB60F1">
            <w:pPr>
              <w:spacing w:after="0" w:line="240" w:lineRule="auto"/>
              <w:jc w:val="both"/>
              <w:rPr>
                <w:rFonts w:ascii="Times New Roman" w:hAnsi="Times New Roman"/>
                <w:sz w:val="32"/>
                <w:szCs w:val="32"/>
              </w:rPr>
            </w:pPr>
          </w:p>
          <w:p w:rsidR="00501144" w:rsidRPr="00AB60F1" w:rsidRDefault="00501144" w:rsidP="00AB60F1">
            <w:pPr>
              <w:spacing w:after="0" w:line="240" w:lineRule="auto"/>
              <w:jc w:val="both"/>
              <w:rPr>
                <w:rFonts w:ascii="Times New Roman" w:hAnsi="Times New Roman"/>
                <w:sz w:val="32"/>
                <w:szCs w:val="32"/>
              </w:rPr>
            </w:pPr>
            <w:r w:rsidRPr="00AB60F1">
              <w:rPr>
                <w:rFonts w:ascii="Times New Roman" w:hAnsi="Times New Roman"/>
                <w:sz w:val="32"/>
                <w:szCs w:val="32"/>
              </w:rPr>
              <w:t>учителя  Казачинской школы</w:t>
            </w:r>
          </w:p>
          <w:p w:rsidR="00501144" w:rsidRPr="00AB60F1" w:rsidRDefault="00501144" w:rsidP="00AB60F1">
            <w:pPr>
              <w:spacing w:after="0" w:line="240" w:lineRule="auto"/>
              <w:jc w:val="both"/>
              <w:rPr>
                <w:rFonts w:ascii="Times New Roman" w:hAnsi="Times New Roman"/>
                <w:sz w:val="32"/>
                <w:szCs w:val="32"/>
              </w:rPr>
            </w:pPr>
          </w:p>
        </w:tc>
      </w:tr>
      <w:tr w:rsidR="00501144" w:rsidRPr="00AB60F1" w:rsidTr="00AB60F1">
        <w:tc>
          <w:tcPr>
            <w:tcW w:w="3936" w:type="dxa"/>
          </w:tcPr>
          <w:p w:rsidR="00501144" w:rsidRPr="00AB60F1" w:rsidRDefault="00501144" w:rsidP="00AB60F1">
            <w:pPr>
              <w:spacing w:after="0" w:line="240" w:lineRule="auto"/>
              <w:jc w:val="both"/>
              <w:rPr>
                <w:rFonts w:ascii="Times New Roman" w:hAnsi="Times New Roman"/>
                <w:sz w:val="32"/>
                <w:szCs w:val="32"/>
              </w:rPr>
            </w:pPr>
            <w:r w:rsidRPr="00AB60F1">
              <w:rPr>
                <w:rFonts w:ascii="Times New Roman" w:hAnsi="Times New Roman"/>
                <w:sz w:val="32"/>
                <w:szCs w:val="32"/>
              </w:rPr>
              <w:t>Кротовой</w:t>
            </w:r>
          </w:p>
          <w:p w:rsidR="00501144" w:rsidRPr="00AB60F1" w:rsidRDefault="00501144" w:rsidP="00AB60F1">
            <w:pPr>
              <w:spacing w:after="0" w:line="240" w:lineRule="auto"/>
              <w:jc w:val="both"/>
              <w:rPr>
                <w:rFonts w:ascii="Times New Roman" w:hAnsi="Times New Roman"/>
                <w:sz w:val="32"/>
                <w:szCs w:val="32"/>
              </w:rPr>
            </w:pPr>
            <w:r w:rsidRPr="00AB60F1">
              <w:rPr>
                <w:rFonts w:ascii="Times New Roman" w:hAnsi="Times New Roman"/>
                <w:sz w:val="32"/>
                <w:szCs w:val="32"/>
              </w:rPr>
              <w:t>Людмилы Александровны</w:t>
            </w:r>
          </w:p>
        </w:tc>
        <w:tc>
          <w:tcPr>
            <w:tcW w:w="5635" w:type="dxa"/>
          </w:tcPr>
          <w:p w:rsidR="00501144" w:rsidRPr="00AB60F1" w:rsidRDefault="00501144" w:rsidP="00AB60F1">
            <w:pPr>
              <w:spacing w:after="0" w:line="240" w:lineRule="auto"/>
              <w:jc w:val="both"/>
              <w:rPr>
                <w:rFonts w:ascii="Times New Roman" w:hAnsi="Times New Roman"/>
                <w:sz w:val="32"/>
                <w:szCs w:val="32"/>
              </w:rPr>
            </w:pPr>
          </w:p>
          <w:p w:rsidR="00501144" w:rsidRPr="00AB60F1" w:rsidRDefault="00501144" w:rsidP="00AB60F1">
            <w:pPr>
              <w:spacing w:after="0" w:line="240" w:lineRule="auto"/>
              <w:jc w:val="both"/>
              <w:rPr>
                <w:rFonts w:ascii="Times New Roman" w:hAnsi="Times New Roman"/>
                <w:sz w:val="32"/>
                <w:szCs w:val="32"/>
              </w:rPr>
            </w:pPr>
            <w:r w:rsidRPr="00AB60F1">
              <w:rPr>
                <w:rFonts w:ascii="Times New Roman" w:hAnsi="Times New Roman"/>
                <w:sz w:val="32"/>
                <w:szCs w:val="32"/>
              </w:rPr>
              <w:t>учителя Рождественской школы</w:t>
            </w:r>
          </w:p>
        </w:tc>
      </w:tr>
      <w:tr w:rsidR="00501144" w:rsidRPr="00AB60F1" w:rsidTr="00AB60F1">
        <w:tc>
          <w:tcPr>
            <w:tcW w:w="3936" w:type="dxa"/>
          </w:tcPr>
          <w:p w:rsidR="00501144" w:rsidRPr="00AB60F1" w:rsidRDefault="00501144" w:rsidP="00AB60F1">
            <w:pPr>
              <w:spacing w:after="0" w:line="240" w:lineRule="auto"/>
              <w:jc w:val="both"/>
              <w:rPr>
                <w:rFonts w:ascii="Times New Roman" w:hAnsi="Times New Roman"/>
                <w:sz w:val="32"/>
                <w:szCs w:val="32"/>
              </w:rPr>
            </w:pPr>
          </w:p>
        </w:tc>
        <w:tc>
          <w:tcPr>
            <w:tcW w:w="5635" w:type="dxa"/>
          </w:tcPr>
          <w:p w:rsidR="00501144" w:rsidRPr="00AB60F1" w:rsidRDefault="00501144" w:rsidP="00AB60F1">
            <w:pPr>
              <w:spacing w:after="0" w:line="240" w:lineRule="auto"/>
              <w:jc w:val="both"/>
              <w:rPr>
                <w:rFonts w:ascii="Times New Roman" w:hAnsi="Times New Roman"/>
                <w:sz w:val="32"/>
                <w:szCs w:val="32"/>
              </w:rPr>
            </w:pPr>
          </w:p>
        </w:tc>
      </w:tr>
    </w:tbl>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В процессе деятельности   по подготовке и реализации ФГОС  сформировалась управленческая  структура, для обеспечения  системного сопровождения этого  приоритетного направления. Функциональность  данной  структуры позволяет  уже сейчас  начать  качественную подготовку  условия для введения ФГОС  в основной и средне школе.</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Это  отражается в целевой подготовке учителей,  управленческих команд, педагогических коллективов.</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Меняется содержание заявок  на  повышение  квалификации.  Сегодня востребованы курсы, связанные с формированием деятельности подхода,  исследовательских компетентностей. Коллектив Рождественской школы оформляет  статус муниципальной инновационной  площадки способа диалектического обучения. Управленческая  команда Галанинской школы  прошла подготовку  по  проблемам формирования  пространства внеурочной деятельности для  реализации  стандартов основного  общего образования.</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Несмотря на эти  заделы,  технологии деятельностного подхода в  наших школах  приживаются слабо, либо  отторгаются  педагогическими коллективами.</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Упала активность  Вороковской школы,  площадки индивидуально-ориентированного способа обучения, прервана работа  по освоению технологии коллективных учебных занятий  в Мокрушинской  СОШ.  Непонятна позиция  базовой Казачинской средней школы,  которая  не предпринимает  попыток  для  создания профессионального педагогического  опыта,  являющегося ресурсной методической  базой для  всего района.</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Слабый уровень владения  педагогическими технологиями  современного урока,  является одной из основных причин низких результатов независимой оценки знаний  учащихся.</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Второй причиной  низких результатов обучения  является низкий  уровень  индивидуализации образовательного процесса.</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Вариативная часть   учебных планов практически полностью используется для  усиления федерального компонента, на  классно-урочную систему обучения.</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Образовательный процесс  в школах организован так, что  не позволяет  ребенку реализовать  индивидуальную  образовательную программу.</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Слабо используются возможности НСОТ для   обеспечения вариативности, создания мест организации групповой и  индивидуальной работы.</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Контрольно-измерительные  материалы, которые  используются на всех  этапах независимого  контроля, в большей степени содержат  задания</w:t>
      </w:r>
      <w:r>
        <w:rPr>
          <w:rFonts w:ascii="Times New Roman" w:hAnsi="Times New Roman"/>
          <w:sz w:val="32"/>
          <w:szCs w:val="32"/>
        </w:rPr>
        <w:t>,</w:t>
      </w:r>
      <w:r w:rsidRPr="001D7442">
        <w:rPr>
          <w:rFonts w:ascii="Times New Roman" w:hAnsi="Times New Roman"/>
          <w:sz w:val="32"/>
          <w:szCs w:val="32"/>
        </w:rPr>
        <w:t xml:space="preserve">  требующие  от ребенка сфомированности умений применять полученные знания  в нестандартных условиях.</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Анализ результатов итоговой  аттестации выпускников  наглядно демонстрирует  низкий уровень сфомированности этой компетентности.</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В то же время очевидным остается факт, что  индивидуальная работа позволяет  достигнуть более высоких результатов. Это прослеживается  на примере   выполнения  учащимися 4х классов краевых контрольных работ.</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 xml:space="preserve">В тех школах, в которых  в замерах принимало участие малое количество  детей 1-2 ребенка (Пятковская начальная кола, Мокрушинская и Дудовская школы) по всем трем срезам показали результаты значительно выше, чем в среднем по краю. </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Особое внимание  обращаем  на результаты замеров  сформированности  общеучебных умений. Только отдельные школы демонстрируют результаты выше средних по краю.</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Это показатель того, насколько мы готовы сегодня  качественно  обеспечить  реализацию федеральных  образовательных стандартов.</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Руководителям образовательных учреждений необходимо поставить перед собой задачу системного управления  учебным процессом, через работу с педагогическими кадрами, организацию внутришкольного мониторинга  и контроля, совершенствование методической службы. Объектом контроля  должен стать компетентностный подход  в работе учителя.</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Низкий рейтинг результатов краевых контрольных работ  не позволяет обеспечить  успешный стандарт учащимся  при переходе в основную школу.</w:t>
      </w:r>
    </w:p>
    <w:p w:rsidR="00501144"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В 9 классах, на государственной итоговой  аттестации, результаты становятся просто  провальными.  41 % детей не  справились с экзаменационной работой по математике, очень низкие результаты в Казачинской школе-22 двойки (46 %), Мокрушинская школа 6 двоек (60%), Отношинская  школа 8 двоек (67%), Вороковская  школа 3 двойки (43 %),  Талажанская школа (73%). Только 13 % из 120 выпускников 9 классов получили четверки и пятерки.</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По русскому языку  в целом  результаты лучше, чем по математике. Достаточно высокое качество  выполнения экзаменационной работы (45 %) позволяет заметить разрыв в уровне подготовки  по русскому языку и математике у одних и тех же детей.</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В то же время 15 %  девятиклассников, не преодолели  минимальный барьер по русскому языку.</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Анализ результатов ГИА по всем предметам позволил установить  факт несоответствия годовых оценок,  которые получают дети в школе и  результатов независимой оценки.</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Это достаточно тревожный сигнал для педагогического сообщества.</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А если на эти результаты наложить стандарты требований, которые  предъявляют при аккредитации  службы по контролю, то  Талажанская, Рождественская, Мокрушинская  школы  с высокой долей вероятности не прошли бы аккредитацию.</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Комплексная оценка результатов ГИА в 2012 г. выявила ряд школ, которые обеспечили  неплохую подготовку выпускников по всем предметам Казанская, Пискуновская, Галанинская, Челноковская школы.</w:t>
      </w:r>
    </w:p>
    <w:p w:rsidR="00501144"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 xml:space="preserve">Основное  содержание анализа результатов ЕГЭ  прозвучало в докладе Неудахиной Татьяны Сергеевны методиста Межшкольного методического  центра. Тем не менее, хочется сделать акцент на том, что  в крае изменяются подходы к анализу  показателей результатов ЕГЭ и комплексному  рейтингованию школ и муниципалитетов.  </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Предложенный инструментарий позволяет  получить объективную картину  по  динамике  индекса среднего балла в муниципалитете по   сравнению с прошлым годом. Индекс  рассчитывается как соотношение  среднего балла  в муниципалитете к значению  среднего в России</w:t>
      </w:r>
    </w:p>
    <w:p w:rsidR="00501144" w:rsidRPr="001D7442" w:rsidRDefault="00501144" w:rsidP="00D22E13">
      <w:pPr>
        <w:spacing w:after="0" w:line="240" w:lineRule="auto"/>
        <w:ind w:firstLine="708"/>
        <w:jc w:val="both"/>
        <w:rPr>
          <w:rFonts w:ascii="Times New Roman" w:hAnsi="Times New Roman"/>
          <w:sz w:val="32"/>
          <w:szCs w:val="32"/>
        </w:rPr>
      </w:pPr>
    </w:p>
    <w:p w:rsidR="00501144"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 xml:space="preserve">На графике вы видите,  что результаты и по математике и по русскому  языку  в этом году хуже, чем в предыдущем. Границы высоких баллов тоже регламентируется федеральными нормами. </w:t>
      </w:r>
      <w:r>
        <w:rPr>
          <w:rFonts w:ascii="Times New Roman" w:hAnsi="Times New Roman"/>
          <w:sz w:val="32"/>
          <w:szCs w:val="32"/>
        </w:rPr>
        <w:tab/>
      </w:r>
    </w:p>
    <w:p w:rsidR="00501144" w:rsidRDefault="00501144" w:rsidP="00D22E13">
      <w:pPr>
        <w:spacing w:after="0" w:line="240" w:lineRule="auto"/>
        <w:ind w:firstLine="708"/>
        <w:jc w:val="both"/>
        <w:rPr>
          <w:rFonts w:ascii="Times New Roman" w:hAnsi="Times New Roman"/>
          <w:sz w:val="32"/>
          <w:szCs w:val="32"/>
        </w:rPr>
      </w:pP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 xml:space="preserve">На следующем слайде представлено соотношение  максимальных баллов по  всем предметам в муниципалитете в сравнении  с нижней границей высоких результатов. </w:t>
      </w:r>
      <w:r w:rsidRPr="001D7442">
        <w:rPr>
          <w:rFonts w:ascii="Times New Roman" w:hAnsi="Times New Roman"/>
          <w:sz w:val="32"/>
          <w:szCs w:val="32"/>
        </w:rPr>
        <w:tab/>
        <w:t>Таблица демонстрирует, что только  по трем предметам у нас есть дети, которые показали высокие результаты: по обществознанию1 выпускник Момотовской СОШ, по математике 1 выпускник  Казачинской СОШ. По русскому языку высоких результатов достигли 9 выпускников Казачинской СОШ.</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Мы считаем это показатель высокопрофессиональной деятельности учителя Марченко Елены Николаевны.</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Управление качеством подготовки выпускников  являлось приоритетным направлением работы муниципальной системы образования в 2011-2012 учебном году.</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 xml:space="preserve">В течение всего года Отделом образования  </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-удерживался  на контроле вопрос качества  преподавания математики:</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-прошла серия  семинаров с  привлечением краевого и муниципального ресурса;</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 организован процессуальный мониторинг качества подготовки  выпускников;</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 проводились пробные  экзамены в  формате ГИА и ЕГЭ с   последующим анализом результатов.</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Результаты входных и промежуточных диагностических работ,  итоги пробных экзаменов вызвали необходимость организации и осуществления фронтальной контрольной проверки школ.</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Озвучу  основные выводы,  полученные в ходе контроля:</w:t>
      </w:r>
    </w:p>
    <w:p w:rsidR="00501144" w:rsidRPr="001D7442" w:rsidRDefault="00501144" w:rsidP="00D22E13">
      <w:pPr>
        <w:spacing w:after="0" w:line="240" w:lineRule="auto"/>
        <w:jc w:val="both"/>
        <w:rPr>
          <w:rFonts w:ascii="Times New Roman" w:hAnsi="Times New Roman"/>
          <w:sz w:val="32"/>
          <w:szCs w:val="32"/>
        </w:rPr>
      </w:pPr>
      <w:r w:rsidRPr="001D7442">
        <w:rPr>
          <w:rFonts w:ascii="Times New Roman" w:hAnsi="Times New Roman"/>
          <w:sz w:val="32"/>
          <w:szCs w:val="32"/>
        </w:rPr>
        <w:t>- в школах не складывается административная система  контроля;</w:t>
      </w:r>
    </w:p>
    <w:p w:rsidR="00501144" w:rsidRPr="001D7442" w:rsidRDefault="00501144" w:rsidP="00D22E13">
      <w:pPr>
        <w:spacing w:after="0" w:line="240" w:lineRule="auto"/>
        <w:jc w:val="both"/>
        <w:rPr>
          <w:rFonts w:ascii="Times New Roman" w:hAnsi="Times New Roman"/>
          <w:sz w:val="32"/>
          <w:szCs w:val="32"/>
        </w:rPr>
      </w:pPr>
      <w:r w:rsidRPr="001D7442">
        <w:rPr>
          <w:rFonts w:ascii="Times New Roman" w:hAnsi="Times New Roman"/>
          <w:sz w:val="32"/>
          <w:szCs w:val="32"/>
        </w:rPr>
        <w:t>- объектами контроля  являются результаты  обученности учеников, при этом учитель, его методическая подготовка, технологичность процесса обучения остаются закрытыми.</w:t>
      </w:r>
    </w:p>
    <w:p w:rsidR="00501144" w:rsidRPr="001D7442" w:rsidRDefault="00501144" w:rsidP="00D22E13">
      <w:pPr>
        <w:spacing w:after="0" w:line="240" w:lineRule="auto"/>
        <w:jc w:val="both"/>
        <w:rPr>
          <w:rFonts w:ascii="Times New Roman" w:hAnsi="Times New Roman"/>
          <w:sz w:val="32"/>
          <w:szCs w:val="32"/>
        </w:rPr>
      </w:pPr>
      <w:r w:rsidRPr="001D7442">
        <w:rPr>
          <w:rFonts w:ascii="Times New Roman" w:hAnsi="Times New Roman"/>
          <w:sz w:val="32"/>
          <w:szCs w:val="32"/>
        </w:rPr>
        <w:t>- внутришкольный контроль не  является механизмом  диагностики и  управления  образовательным процессом, а значит в школах не создается платформа для новой  системы оценки качества  образования.</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Еще один важный вывод был зафиксирован экспертами краевого семинара «Продуктивные  педагогические и управленческие практики  подготовки к ЕГЭ», который в феврале 2012 г.  проводился на базе Казачинской СОШ.</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Учителя затрудняются  вычленить эффекты собственной педагогической  практики.</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Управленческие команды не внедряют программно-проектный подход,  обеспечивающий достижение  планируемых результатов.</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Эти выводы определяют рамки для постановки методических и управленческих  задач  на предстоящий период.</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 xml:space="preserve">Без их решения невозможно достигнуть  положительной  динамики качества результатов работы муниципальной системы образования в целом. </w:t>
      </w:r>
    </w:p>
    <w:p w:rsidR="00501144" w:rsidRPr="001D7442" w:rsidRDefault="00501144" w:rsidP="00D22E13">
      <w:pPr>
        <w:spacing w:after="0" w:line="240" w:lineRule="auto"/>
        <w:ind w:firstLine="708"/>
        <w:jc w:val="both"/>
        <w:rPr>
          <w:rFonts w:ascii="Times New Roman" w:hAnsi="Times New Roman"/>
          <w:sz w:val="32"/>
          <w:szCs w:val="32"/>
        </w:rPr>
      </w:pP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Поэтому стоит еще раз оценить позиции муниципальной системы образования в краевом комплексном рейтинге. Мы явно отстаем в рейтинге по результатам обучения. В то же время нельзя не отметить высокий рейтинг внеучебных достижений. И это приятно. Думаю, что педагогическому сообществу нужно еще раз проанализировать причины неудач и мобилизировать ресурсы по каждому предмету учебного плана.</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Одним из важных механизмов стандартизации муниципальной системы образования является приведение условий ОУ в соответствие с государственными нормами. В этом году при формировании заявок на участие в конкурсных мероприятиях краевой целевой программы «Обеспечение безопасности жизнедеятельности на 2010-2012г» была проведена детальная инвентаризация предписаний надзорных органов, определены проблемные зоны, установлены объемы финансирования.</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Нам удалось устранить все замечания в части: оснащения оборудования пищеблоков школьных столовых; ремонта систем внутреннего водоснабжения и канализирования, замены электропроводки; обустройства путей эвакуации.</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 xml:space="preserve">Не акцентируя внимания на трудностях, ответственно могу сказать, что все ОУ готовы к началу учебного года. </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 xml:space="preserve">В традициях педагогических советов – обсуждать проблемы дошкольного образования. В этом году мы решали две проблемы: подготовка к переходу на Федеральные Государственные Требования и снижение очередности в муниципальных детских садах. Состояние работы над «Созданием условий для реализации ФГТ» уже было озвучено предыдущим докладчиком. Социальное напряжение вызывает проблема очередности в детские сады. В возрастной группе от 3 до 7 лет в услугах дошкольного образования нуждается _136 детей. Основная очередность создалась в крупных населенных пунктах, в селах Галанино,  (17) и Казачинское ( 110). Это порождает многочисленные обращения граждан, жалобы в вышестоящие инстанции. К сожалению, решить эту проблему на муниципальном уровне не представляется возможным. Необходимо рассматривать возможность развития системы дошкольного образования через участие в краевых программах, подготовку условий в общеобразовательных школах, создания групп кратковременного пребывания, смещение акцентов комплектования от групп одной возрастной нормы к разновозрастным и пропаганду других вариативных форм дошкольного образования. </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Несмотря на все проблемы и трудности, муниципальная система образования в прошедшем учебном году сделала достаточно много для того чтобы соответствовать стандартам предъявляемым обществом и государством. Серьезные продвижения можно зафиксировать в выполнении стандартов условий образовательного процесса за счет личной включенности руководителей Дудовской, Казанской, Пискуновской, Матвеевской школ. Руководители образовательных учреждений системно решают задачу безопасных комфортных условий: установлены тревожные кнопки и системы видеоснабжения. Обновляется школьная мебель и учебное оборудование, модернизируются школьные дворы и спортивные площадки. В этом году впервые был проведен муниципальный смотр-конкурс учебных кабинетов. Школы активно демонстрировали возможности использования современного оборудования в образовательном процессе.</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 xml:space="preserve">Победителем конкурса признан кабинет химии Казачинской СОШ, заведующий кабинетом  -  Карелина Татьяна Геннадьевна. </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В работе с педагогическими кадрами тоже имеются позитивные тенденции и достижения.</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За  2 года реализации программы конкурсного отбора молодых учителей на замещение вакансий в школы района прибыли 12 специалистов. Благодаря усилиям руководителей Вороковской школы – Варыгина Вера Ивановна и Талажанской  школы Поперекова Екатерина Ивановна, главы Талажанского сельсовета  Рыбникова Валерия Владимировича, система образования становится привлекательной для конкурсантов. В этом году по количеству поданных заявок наш район вошел в пятерку наиболее востребованных территорий.</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Традиции конкурсного движения учителей отмечены ярким результатом. Победитель муниципального конкурса «Учитель года» Мингазутдинова Павлина Ивановна, учитель русского языка Момотовской СОШ вошла в 20 лучших учителей края и достойно представляла Казачинский район на региональном уровне.</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 xml:space="preserve"> Думаю эти достиения должны стать стимулом для плодотворной работы и формирования успешных стратегий. У нас достаточно ресурса для постановки новых приоритетных задач. </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Уважаемые участники педагогического совета, сегодня в течение дня с нами работала группа по разработке резолюции. Проект резолюции мы выставим на сайте ОО. На августовских педагогических советах вы его сможете обсудить и проголосовать. Выписки из протоколов педсоветов с результатами голосования представить в ММЦ до 10 сентября.</w:t>
      </w:r>
    </w:p>
    <w:p w:rsidR="00501144" w:rsidRPr="001D7442" w:rsidRDefault="00501144" w:rsidP="00D22E13">
      <w:pPr>
        <w:spacing w:after="0" w:line="240" w:lineRule="auto"/>
        <w:ind w:firstLine="708"/>
        <w:jc w:val="both"/>
        <w:rPr>
          <w:rFonts w:ascii="Times New Roman" w:hAnsi="Times New Roman"/>
          <w:sz w:val="32"/>
          <w:szCs w:val="32"/>
        </w:rPr>
      </w:pPr>
      <w:r w:rsidRPr="001D7442">
        <w:rPr>
          <w:rFonts w:ascii="Times New Roman" w:hAnsi="Times New Roman"/>
          <w:sz w:val="32"/>
          <w:szCs w:val="32"/>
        </w:rPr>
        <w:t>Я уверена, что вы в своих педагогических коллективах взвешенно отнесетесь к поставленным задачам, наметите пути и механизмы их решения в планах работы учреждения на 2012-2013 учебный год.</w:t>
      </w:r>
    </w:p>
    <w:p w:rsidR="00501144" w:rsidRPr="001D7442" w:rsidRDefault="00501144" w:rsidP="00D22E13">
      <w:pPr>
        <w:spacing w:after="0" w:line="240" w:lineRule="auto"/>
        <w:jc w:val="both"/>
        <w:rPr>
          <w:rFonts w:ascii="Times New Roman" w:hAnsi="Times New Roman"/>
          <w:sz w:val="32"/>
          <w:szCs w:val="32"/>
        </w:rPr>
      </w:pPr>
    </w:p>
    <w:p w:rsidR="00501144" w:rsidRPr="001D7442" w:rsidRDefault="00501144" w:rsidP="00D22E13">
      <w:pPr>
        <w:spacing w:after="0" w:line="240" w:lineRule="auto"/>
        <w:ind w:firstLine="708"/>
        <w:jc w:val="both"/>
        <w:rPr>
          <w:rFonts w:ascii="Times New Roman" w:hAnsi="Times New Roman"/>
          <w:sz w:val="32"/>
          <w:szCs w:val="32"/>
        </w:rPr>
      </w:pPr>
    </w:p>
    <w:sectPr w:rsidR="00501144" w:rsidRPr="001D7442" w:rsidSect="00DD1A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00"/>
    <w:family w:val="roman"/>
    <w:notTrueType/>
    <w:pitch w:val="default"/>
    <w:sig w:usb0="00000203" w:usb1="00000000" w:usb2="00000000" w:usb3="00000000" w:csb0="00000005"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2B7F"/>
    <w:rsid w:val="000306D0"/>
    <w:rsid w:val="000D6E7A"/>
    <w:rsid w:val="00123AFD"/>
    <w:rsid w:val="0014288E"/>
    <w:rsid w:val="001B700E"/>
    <w:rsid w:val="001D5FFC"/>
    <w:rsid w:val="001D7442"/>
    <w:rsid w:val="001F2B70"/>
    <w:rsid w:val="0024200A"/>
    <w:rsid w:val="00260321"/>
    <w:rsid w:val="00274134"/>
    <w:rsid w:val="003144D7"/>
    <w:rsid w:val="00326404"/>
    <w:rsid w:val="00342890"/>
    <w:rsid w:val="003F6157"/>
    <w:rsid w:val="0040172B"/>
    <w:rsid w:val="004F7EF6"/>
    <w:rsid w:val="00501144"/>
    <w:rsid w:val="00574647"/>
    <w:rsid w:val="005C6C2E"/>
    <w:rsid w:val="00623196"/>
    <w:rsid w:val="00634563"/>
    <w:rsid w:val="006379C2"/>
    <w:rsid w:val="006767AC"/>
    <w:rsid w:val="00700FBC"/>
    <w:rsid w:val="00762B7F"/>
    <w:rsid w:val="007921FC"/>
    <w:rsid w:val="00796720"/>
    <w:rsid w:val="007A3109"/>
    <w:rsid w:val="007E60A9"/>
    <w:rsid w:val="008801DD"/>
    <w:rsid w:val="008D2133"/>
    <w:rsid w:val="008F21B5"/>
    <w:rsid w:val="00912B35"/>
    <w:rsid w:val="009423C8"/>
    <w:rsid w:val="00972245"/>
    <w:rsid w:val="009C1BB5"/>
    <w:rsid w:val="00A05C97"/>
    <w:rsid w:val="00A66F52"/>
    <w:rsid w:val="00A75436"/>
    <w:rsid w:val="00AB60F1"/>
    <w:rsid w:val="00B739D9"/>
    <w:rsid w:val="00BF3028"/>
    <w:rsid w:val="00C1522E"/>
    <w:rsid w:val="00C36E92"/>
    <w:rsid w:val="00C76A35"/>
    <w:rsid w:val="00C90CD4"/>
    <w:rsid w:val="00CB054D"/>
    <w:rsid w:val="00CE0532"/>
    <w:rsid w:val="00D22E13"/>
    <w:rsid w:val="00D50DD3"/>
    <w:rsid w:val="00D523AE"/>
    <w:rsid w:val="00D578AD"/>
    <w:rsid w:val="00D70A99"/>
    <w:rsid w:val="00DB1715"/>
    <w:rsid w:val="00DC3B0C"/>
    <w:rsid w:val="00DD1ADF"/>
    <w:rsid w:val="00E0202F"/>
    <w:rsid w:val="00E64898"/>
    <w:rsid w:val="00ED7306"/>
    <w:rsid w:val="00FF1E7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D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578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746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377</TotalTime>
  <Pages>10</Pages>
  <Words>2803</Words>
  <Characters>15980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XP GAME 2010</cp:lastModifiedBy>
  <cp:revision>21</cp:revision>
  <cp:lastPrinted>2012-08-28T09:53:00Z</cp:lastPrinted>
  <dcterms:created xsi:type="dcterms:W3CDTF">2012-08-26T12:22:00Z</dcterms:created>
  <dcterms:modified xsi:type="dcterms:W3CDTF">2012-09-03T04:08:00Z</dcterms:modified>
</cp:coreProperties>
</file>